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0B" w:rsidRDefault="00281C33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4420E4" w:rsidRDefault="00281C33" w:rsidP="004420E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08.04.2021г.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ул.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Авксентий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Велешки" № 20,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проведе заседание на Районна избирателна комисия (РИК) 16 – Пловдив. Заседанието се откри в </w:t>
      </w:r>
      <w:r w:rsidRPr="004420E4">
        <w:rPr>
          <w:rFonts w:ascii="Times New Roman" w:eastAsia="Times New Roman" w:hAnsi="Times New Roman" w:cs="Times New Roman"/>
          <w:color w:val="000000"/>
          <w:sz w:val="24"/>
          <w:szCs w:val="24"/>
        </w:rPr>
        <w:t>18:00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E12E49" w:rsidRPr="00E12E4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членове на РИК 16 Пловдив, налице е изискуемия от ИК кворум за провеждане на заседанието. </w:t>
      </w:r>
      <w:r w:rsidR="004420E4"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Отсъстват</w:t>
      </w:r>
      <w:r w:rsidR="00442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Наум Китанов, Заприн Динев, Георги Искров</w:t>
      </w:r>
      <w:r w:rsidR="0044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Калоян </w:t>
      </w:r>
      <w:proofErr w:type="spellStart"/>
      <w:r w:rsidR="00445A53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 w:rsidR="00E12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2E49">
        <w:rPr>
          <w:rFonts w:ascii="Times New Roman" w:eastAsia="Times New Roman" w:hAnsi="Times New Roman" w:cs="Times New Roman"/>
          <w:sz w:val="24"/>
          <w:szCs w:val="24"/>
        </w:rPr>
        <w:t>Мария Атанасова</w:t>
      </w:r>
      <w:r w:rsidR="00E12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E49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proofErr w:type="spellStart"/>
      <w:r w:rsidR="00E12E49">
        <w:rPr>
          <w:rFonts w:ascii="Times New Roman" w:eastAsia="Times New Roman" w:hAnsi="Times New Roman" w:cs="Times New Roman"/>
          <w:sz w:val="24"/>
          <w:szCs w:val="24"/>
        </w:rPr>
        <w:t>Чунчуков</w:t>
      </w:r>
      <w:proofErr w:type="spellEnd"/>
      <w:r w:rsidR="00E12E49">
        <w:rPr>
          <w:rFonts w:ascii="Times New Roman" w:eastAsia="Times New Roman" w:hAnsi="Times New Roman" w:cs="Times New Roman"/>
          <w:sz w:val="24"/>
          <w:szCs w:val="24"/>
        </w:rPr>
        <w:t xml:space="preserve">, Сюрия </w:t>
      </w:r>
      <w:r w:rsidR="00E12E49">
        <w:rPr>
          <w:rFonts w:ascii="Times New Roman" w:eastAsia="Times New Roman" w:hAnsi="Times New Roman" w:cs="Times New Roman"/>
          <w:sz w:val="24"/>
          <w:szCs w:val="24"/>
        </w:rPr>
        <w:t>Дене</w:t>
      </w:r>
      <w:r w:rsidR="00442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0C0B" w:rsidRDefault="00930C0B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C0B" w:rsidRDefault="00281C33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930C0B" w:rsidRDefault="00281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Последен номер на решение-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C0B" w:rsidRDefault="00930C0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83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"/>
        <w:gridCol w:w="5902"/>
        <w:gridCol w:w="1985"/>
      </w:tblGrid>
      <w:tr w:rsidR="00930C0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81C3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81C3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81C33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  на РИК</w:t>
            </w:r>
          </w:p>
        </w:tc>
      </w:tr>
      <w:tr w:rsidR="00930C0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81C3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D5958">
            <w:pPr>
              <w:shd w:val="clear" w:color="auto" w:fill="FFFFFF"/>
              <w:spacing w:after="15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 допълнение на Решение № 191-НС от 04.04.2021 на РИК 16-Пловдив във връзка с Решение № 2387-НС на ЦИК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7137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30C0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81C3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2D5958">
            <w:pPr>
              <w:shd w:val="clear" w:color="auto" w:fill="FFFFFF"/>
              <w:spacing w:after="15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0B" w:rsidRDefault="00930C0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C0B" w:rsidRDefault="00930C0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C0B" w:rsidRDefault="00281C33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5495"/>
        <w:gridCol w:w="3023"/>
      </w:tblGrid>
      <w:tr w:rsidR="00930C0B">
        <w:tc>
          <w:tcPr>
            <w:tcW w:w="544" w:type="dxa"/>
          </w:tcPr>
          <w:p w:rsidR="00930C0B" w:rsidRDefault="00930C0B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3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30C0B" w:rsidTr="004420E4">
        <w:trPr>
          <w:trHeight w:val="455"/>
        </w:trPr>
        <w:tc>
          <w:tcPr>
            <w:tcW w:w="544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23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0C0B" w:rsidTr="009F5283">
        <w:trPr>
          <w:trHeight w:val="405"/>
        </w:trPr>
        <w:tc>
          <w:tcPr>
            <w:tcW w:w="544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23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0C0B" w:rsidTr="009F5283">
        <w:trPr>
          <w:trHeight w:val="284"/>
        </w:trPr>
        <w:tc>
          <w:tcPr>
            <w:tcW w:w="544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Стойчев</w:t>
            </w:r>
          </w:p>
        </w:tc>
        <w:tc>
          <w:tcPr>
            <w:tcW w:w="3023" w:type="dxa"/>
          </w:tcPr>
          <w:p w:rsidR="00930C0B" w:rsidRDefault="00281C33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0C0B" w:rsidTr="009F5283">
        <w:trPr>
          <w:trHeight w:val="306"/>
        </w:trPr>
        <w:tc>
          <w:tcPr>
            <w:tcW w:w="544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3" w:type="dxa"/>
          </w:tcPr>
          <w:p w:rsidR="00930C0B" w:rsidRDefault="00281C33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0C0B" w:rsidTr="009F5283">
        <w:trPr>
          <w:trHeight w:val="356"/>
        </w:trPr>
        <w:tc>
          <w:tcPr>
            <w:tcW w:w="544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5" w:type="dxa"/>
          </w:tcPr>
          <w:p w:rsidR="00930C0B" w:rsidRDefault="00281C33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3" w:type="dxa"/>
          </w:tcPr>
          <w:p w:rsidR="00930C0B" w:rsidRDefault="00281C33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Георгиев Анчев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 w:rsidTr="009F5283">
        <w:trPr>
          <w:trHeight w:val="241"/>
        </w:trPr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 w:rsidTr="009F5283">
        <w:trPr>
          <w:trHeight w:val="277"/>
        </w:trPr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 w:rsidTr="004F453D">
        <w:trPr>
          <w:trHeight w:val="327"/>
        </w:trPr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 w:rsidTr="009F5283">
        <w:trPr>
          <w:trHeight w:val="256"/>
        </w:trPr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137E7"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37E7" w:rsidTr="009F5283">
        <w:trPr>
          <w:trHeight w:val="272"/>
        </w:trPr>
        <w:tc>
          <w:tcPr>
            <w:tcW w:w="544" w:type="dxa"/>
          </w:tcPr>
          <w:p w:rsidR="007137E7" w:rsidRDefault="007137E7" w:rsidP="007137E7">
            <w:pP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5" w:type="dxa"/>
          </w:tcPr>
          <w:p w:rsidR="007137E7" w:rsidRDefault="007137E7" w:rsidP="007137E7">
            <w:pP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3" w:type="dxa"/>
          </w:tcPr>
          <w:p w:rsidR="007137E7" w:rsidRDefault="007137E7" w:rsidP="007137E7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0C0B" w:rsidRDefault="00281C33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Дневният ред се прие от РИК 16 – Пловдив с абсолютно мнозинство от присъстващите с  </w:t>
      </w:r>
      <w:r w:rsidR="008C3463" w:rsidRPr="008C346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„ЗА”.</w:t>
      </w:r>
    </w:p>
    <w:p w:rsidR="00930C0B" w:rsidRDefault="0093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C0B" w:rsidRDefault="00281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</w:t>
      </w:r>
      <w:r w:rsidR="008C3463" w:rsidRPr="008C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463">
        <w:rPr>
          <w:rFonts w:ascii="Times New Roman" w:eastAsia="Times New Roman" w:hAnsi="Times New Roman" w:cs="Times New Roman"/>
          <w:sz w:val="24"/>
          <w:szCs w:val="24"/>
        </w:rPr>
        <w:t>Манка</w:t>
      </w:r>
      <w:proofErr w:type="spellEnd"/>
      <w:r w:rsidR="008C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463">
        <w:rPr>
          <w:rFonts w:ascii="Times New Roman" w:eastAsia="Times New Roman" w:hAnsi="Times New Roman" w:cs="Times New Roman"/>
          <w:sz w:val="24"/>
          <w:szCs w:val="24"/>
        </w:rPr>
        <w:t>Бабаджанова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463">
        <w:rPr>
          <w:rFonts w:ascii="Times New Roman" w:eastAsia="Times New Roman" w:hAnsi="Times New Roman" w:cs="Times New Roman"/>
          <w:color w:val="000000"/>
          <w:sz w:val="24"/>
          <w:szCs w:val="24"/>
        </w:rPr>
        <w:t>- 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p w:rsidR="00930C0B" w:rsidRDefault="00930C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930C0B">
        <w:tc>
          <w:tcPr>
            <w:tcW w:w="544" w:type="dxa"/>
          </w:tcPr>
          <w:p w:rsidR="00930C0B" w:rsidRDefault="00930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rPr>
          <w:trHeight w:val="320"/>
        </w:trPr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930C0B" w:rsidRPr="004F453D" w:rsidRDefault="0072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930C0B" w:rsidRPr="004F453D" w:rsidRDefault="00DB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930C0B" w:rsidRPr="004F453D" w:rsidRDefault="0072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rPr>
          <w:trHeight w:val="497"/>
        </w:trPr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930C0B" w:rsidRPr="004F453D" w:rsidRDefault="004F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930C0B" w:rsidRPr="004F453D" w:rsidRDefault="004F4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30C0B" w:rsidRPr="004F453D" w:rsidRDefault="00721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930C0B" w:rsidRPr="004F453D" w:rsidRDefault="00E1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30C0B">
        <w:tc>
          <w:tcPr>
            <w:tcW w:w="544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30C0B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930C0B" w:rsidRPr="004F453D" w:rsidRDefault="0028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930C0B" w:rsidRDefault="00281C33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резултат на гласуването с пълно  мнозинство от присъстващите с  </w:t>
      </w:r>
      <w:r w:rsidR="00721E5F" w:rsidRPr="00721E5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на основание чл.31, ал.2 от АПК и във връзка с  чл.72, ал.1, т.29 от ИК и чл.185, ал.2 и 3 от Изборния кодекс, Районната избирателна комисия взе следното: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C0B" w:rsidRDefault="00930C0B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DD8" w:rsidRPr="009F5283" w:rsidRDefault="009D0DD8" w:rsidP="009D0DD8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9F52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9F5283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Районна избирателна комисия Пловдив Град</w:t>
      </w:r>
    </w:p>
    <w:p w:rsidR="009D0DD8" w:rsidRPr="009D0DD8" w:rsidRDefault="009D0DD8" w:rsidP="009D0DD8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РЕШЕНИЕ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br/>
        <w:t xml:space="preserve">№ 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en-US"/>
        </w:rPr>
        <w:t>19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7-НС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br/>
        <w:t xml:space="preserve">Пловдив Град, 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en-US"/>
        </w:rPr>
        <w:t>0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8.0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  <w:lang w:val="en-US"/>
        </w:rPr>
        <w:t>4</w:t>
      </w:r>
      <w:r w:rsidRPr="009D0DD8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.2021</w:t>
      </w:r>
    </w:p>
    <w:p w:rsidR="009D0DD8" w:rsidRPr="009D0DD8" w:rsidRDefault="009D0DD8" w:rsidP="009D0DD8">
      <w:pPr>
        <w:suppressAutoHyphens w:val="0"/>
        <w:spacing w:before="100" w:beforeAutospacing="1" w:after="100" w:afterAutospacing="1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ab/>
      </w:r>
      <w:r w:rsidRPr="009D0DD8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ОТНОСНО</w:t>
      </w: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: Изменение и допълнение на Решение </w:t>
      </w: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>№ 191-НС/04.04.2021 на РИК 16-Пловдив във връзка с Решение № 2387-НС/02.04.2021 на ЦИК.</w:t>
      </w:r>
    </w:p>
    <w:p w:rsidR="009D0DD8" w:rsidRPr="009D0DD8" w:rsidRDefault="009D0DD8" w:rsidP="009D0DD8">
      <w:pPr>
        <w:suppressAutoHyphens w:val="0"/>
        <w:spacing w:before="100" w:beforeAutospacing="1" w:after="100" w:afterAutospacing="1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>Във връзка с Решение № 191-НС/04.04.2021г. и Решение № 126-НС/30.03.20201г. на РИК 16,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04 април 2021 г., както и с оглед приетото Решение № 2387-НС/02.04.2021 на ЦИК, с което е изменено и допълнено Решение № 1991-НС/05.02.2021г. на ЦИК относно размера на възнагражденията на специалистите – технически сътрудници, назначени за подпомагане на РИК при приемането на протоколите от СИК след изборния ден и подготовката за предаването на книжата в ЦИК, на основание</w:t>
      </w: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чл. 72, ал. 1, т. 29 от ИК, РИК 16 – ПЛОВДИВ,</w:t>
      </w:r>
    </w:p>
    <w:p w:rsidR="009D0DD8" w:rsidRPr="009D0DD8" w:rsidRDefault="009D0DD8" w:rsidP="009D0DD8">
      <w:pPr>
        <w:suppressAutoHyphens w:val="0"/>
        <w:spacing w:before="100" w:beforeAutospacing="1" w:after="100" w:afterAutospacing="1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>РЕШИ:</w:t>
      </w:r>
    </w:p>
    <w:p w:rsidR="009D0DD8" w:rsidRPr="009D0DD8" w:rsidRDefault="009D0DD8" w:rsidP="009D0DD8">
      <w:pPr>
        <w:suppressAutoHyphens w:val="0"/>
        <w:spacing w:before="100" w:beforeAutospacing="1" w:after="100" w:afterAutospacing="1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ИЗМЕНЯ </w:t>
      </w:r>
      <w:r w:rsidRPr="009D0DD8">
        <w:rPr>
          <w:rFonts w:ascii="Times New Roman" w:eastAsia="Times New Roman" w:hAnsi="Times New Roman" w:cs="Times New Roman"/>
          <w:bCs/>
          <w:position w:val="0"/>
          <w:sz w:val="24"/>
          <w:szCs w:val="24"/>
        </w:rPr>
        <w:t>т. 1 от</w:t>
      </w:r>
      <w:r w:rsidRPr="009D0DD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  <w:t xml:space="preserve"> </w:t>
      </w: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  <w:shd w:val="clear" w:color="auto" w:fill="FFFFFF"/>
        </w:rPr>
        <w:t>Решение № 191-НС/04.04.2021г. и Решение № 126-НС/30.03.20201г. на РИК 16 като „при възнаграждение  от 100 лева“, да се чете „при възнаграждение от 150 лева“</w:t>
      </w: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9D0DD8" w:rsidRPr="009D0DD8" w:rsidRDefault="009D0DD8" w:rsidP="009D0DD8">
      <w:pPr>
        <w:suppressAutoHyphens w:val="0"/>
        <w:spacing w:before="100" w:beforeAutospacing="1" w:after="100" w:afterAutospacing="1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hAnsi="Times New Roman" w:cs="Times New Roman"/>
          <w:position w:val="0"/>
          <w:sz w:val="24"/>
          <w:szCs w:val="24"/>
          <w:lang w:eastAsia="en-US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9D0DD8" w:rsidRPr="009D0DD8" w:rsidRDefault="009D0DD8" w:rsidP="009D0DD8">
      <w:pPr>
        <w:shd w:val="clear" w:color="auto" w:fill="FFFFFF"/>
        <w:suppressAutoHyphens w:val="0"/>
        <w:spacing w:after="15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>Председател: Илиан Руменов Иванов</w:t>
      </w:r>
    </w:p>
    <w:p w:rsidR="009D0DD8" w:rsidRPr="009D0DD8" w:rsidRDefault="009D0DD8" w:rsidP="009D0DD8">
      <w:pPr>
        <w:shd w:val="clear" w:color="auto" w:fill="FFFFFF"/>
        <w:suppressAutoHyphens w:val="0"/>
        <w:spacing w:after="15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Секретар: </w:t>
      </w:r>
      <w:proofErr w:type="spellStart"/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>Манка</w:t>
      </w:r>
      <w:proofErr w:type="spellEnd"/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Васкова </w:t>
      </w:r>
      <w:proofErr w:type="spellStart"/>
      <w:r w:rsidRPr="009D0DD8">
        <w:rPr>
          <w:rFonts w:ascii="Times New Roman" w:eastAsia="Times New Roman" w:hAnsi="Times New Roman" w:cs="Times New Roman"/>
          <w:position w:val="0"/>
          <w:sz w:val="24"/>
          <w:szCs w:val="24"/>
        </w:rPr>
        <w:t>Бабаджанова</w:t>
      </w:r>
      <w:proofErr w:type="spellEnd"/>
    </w:p>
    <w:p w:rsidR="009D0DD8" w:rsidRPr="009D0DD8" w:rsidRDefault="009D0DD8" w:rsidP="009D0DD8">
      <w:pPr>
        <w:shd w:val="clear" w:color="auto" w:fill="FFFFFF"/>
        <w:suppressAutoHyphens w:val="0"/>
        <w:spacing w:after="15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</w:p>
    <w:p w:rsidR="009D0DD8" w:rsidRPr="009D0DD8" w:rsidRDefault="009D0DD8" w:rsidP="009D0DD8">
      <w:pPr>
        <w:shd w:val="clear" w:color="auto" w:fill="FFFFFF"/>
        <w:suppressAutoHyphens w:val="0"/>
        <w:spacing w:after="15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</w:p>
    <w:p w:rsidR="009D0DD8" w:rsidRPr="009D0DD8" w:rsidRDefault="009D0DD8" w:rsidP="009D0DD8">
      <w:pPr>
        <w:suppressAutoHyphens w:val="0"/>
        <w:spacing w:after="16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en-US"/>
        </w:rPr>
      </w:pPr>
    </w:p>
    <w:p w:rsidR="009D0DD8" w:rsidRPr="009D0DD8" w:rsidRDefault="009D0DD8" w:rsidP="009D0DD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position w:val="0"/>
        </w:rPr>
      </w:pPr>
    </w:p>
    <w:p w:rsidR="00930C0B" w:rsidRDefault="009F5283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="00281C33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 се разискваха въпроси, които не изискват вземането на решения.</w:t>
      </w: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0C0B" w:rsidRDefault="00281C3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bookmarkStart w:id="2" w:name="_GoBack"/>
      <w:bookmarkEnd w:id="2"/>
      <w:r w:rsidR="00EE5481" w:rsidRPr="00EE5481">
        <w:rPr>
          <w:rFonts w:ascii="Times New Roman" w:eastAsia="Times New Roman" w:hAnsi="Times New Roman" w:cs="Times New Roman"/>
          <w:sz w:val="24"/>
          <w:szCs w:val="24"/>
        </w:rPr>
        <w:t>18:30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от Илиян Иванов – председател на РИК 16  Пловдив.</w:t>
      </w: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C0B" w:rsidRDefault="00930C0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C0B" w:rsidRDefault="00281C3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930C0B" w:rsidRDefault="00281C3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Илиан Руменов Иванов</w:t>
      </w:r>
    </w:p>
    <w:p w:rsidR="00930C0B" w:rsidRDefault="00281C3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Секретар………………………….</w:t>
      </w:r>
    </w:p>
    <w:p w:rsidR="00930C0B" w:rsidRDefault="00281C3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Бабаджанова</w:t>
      </w:r>
      <w:proofErr w:type="spellEnd"/>
    </w:p>
    <w:p w:rsidR="00930C0B" w:rsidRDefault="00930C0B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30C0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B7" w:rsidRDefault="00AC52B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C52B7" w:rsidRDefault="00AC52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0B" w:rsidRDefault="00281C33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930C0B" w:rsidRDefault="00AC52B7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281C33">
        <w:rPr>
          <w:rFonts w:ascii="Cambria" w:eastAsia="Cambria" w:hAnsi="Cambria" w:cs="Cambria"/>
          <w:color w:val="000000"/>
        </w:rPr>
        <w:t>+359 32 633 680</w:t>
      </w:r>
    </w:hyperlink>
    <w:r w:rsidR="00281C33">
      <w:rPr>
        <w:rFonts w:ascii="Cambria" w:eastAsia="Cambria" w:hAnsi="Cambria" w:cs="Cambria"/>
        <w:color w:val="000000"/>
      </w:rPr>
      <w:t xml:space="preserve">; факс: </w:t>
    </w:r>
    <w:hyperlink r:id="rId3">
      <w:r w:rsidR="00281C33">
        <w:rPr>
          <w:rFonts w:ascii="Cambria" w:eastAsia="Cambria" w:hAnsi="Cambria" w:cs="Cambria"/>
          <w:color w:val="000000"/>
        </w:rPr>
        <w:t>+359 32 628 024</w:t>
      </w:r>
    </w:hyperlink>
    <w:r w:rsidR="00281C33">
      <w:rPr>
        <w:rFonts w:ascii="Cambria" w:eastAsia="Cambria" w:hAnsi="Cambria" w:cs="Cambria"/>
        <w:color w:val="000000"/>
      </w:rPr>
      <w:t xml:space="preserve">; </w:t>
    </w:r>
    <w:proofErr w:type="spellStart"/>
    <w:r w:rsidR="00281C33">
      <w:rPr>
        <w:rFonts w:ascii="Cambria" w:eastAsia="Cambria" w:hAnsi="Cambria" w:cs="Cambria"/>
        <w:color w:val="000000"/>
      </w:rPr>
      <w:t>web</w:t>
    </w:r>
    <w:proofErr w:type="spellEnd"/>
    <w:r w:rsidR="00281C33">
      <w:rPr>
        <w:rFonts w:ascii="Cambria" w:eastAsia="Cambria" w:hAnsi="Cambria" w:cs="Cambria"/>
        <w:color w:val="000000"/>
      </w:rPr>
      <w:t xml:space="preserve">: www. </w:t>
    </w:r>
    <w:hyperlink r:id="rId4">
      <w:r w:rsidR="00281C33">
        <w:rPr>
          <w:rFonts w:ascii="Cambria" w:eastAsia="Cambria" w:hAnsi="Cambria" w:cs="Cambria"/>
          <w:color w:val="000000"/>
        </w:rPr>
        <w:t>rik16.cik.bg</w:t>
      </w:r>
    </w:hyperlink>
    <w:r w:rsidR="00281C33">
      <w:rPr>
        <w:rFonts w:ascii="Cambria" w:eastAsia="Cambria" w:hAnsi="Cambria" w:cs="Cambria"/>
        <w:color w:val="000000"/>
      </w:rPr>
      <w:t>; e-</w:t>
    </w:r>
    <w:proofErr w:type="spellStart"/>
    <w:r w:rsidR="00281C33">
      <w:rPr>
        <w:rFonts w:ascii="Cambria" w:eastAsia="Cambria" w:hAnsi="Cambria" w:cs="Cambria"/>
        <w:color w:val="000000"/>
      </w:rPr>
      <w:t>mail</w:t>
    </w:r>
    <w:proofErr w:type="spellEnd"/>
    <w:r w:rsidR="00281C33">
      <w:rPr>
        <w:rFonts w:ascii="Cambria" w:eastAsia="Cambria" w:hAnsi="Cambria" w:cs="Cambria"/>
        <w:color w:val="000000"/>
      </w:rPr>
      <w:t xml:space="preserve">: </w:t>
    </w:r>
    <w:hyperlink r:id="rId5">
      <w:r w:rsidR="00281C33">
        <w:rPr>
          <w:rFonts w:ascii="Cambria" w:eastAsia="Cambria" w:hAnsi="Cambria" w:cs="Cambria"/>
          <w:color w:val="000000"/>
        </w:rPr>
        <w:t>rik16@cik.bg</w:t>
      </w:r>
    </w:hyperlink>
    <w:r w:rsidR="00281C33">
      <w:rPr>
        <w:rFonts w:ascii="Cambria" w:eastAsia="Cambria" w:hAnsi="Cambria" w:cs="Cambria"/>
        <w:color w:val="000000"/>
        <w:sz w:val="20"/>
        <w:szCs w:val="20"/>
      </w:rPr>
      <w:tab/>
    </w:r>
    <w:r w:rsidR="00281C33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281C33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281C33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EE5481">
      <w:rPr>
        <w:rFonts w:ascii="Cambria" w:eastAsia="Cambria" w:hAnsi="Cambria" w:cs="Cambria"/>
        <w:noProof/>
        <w:color w:val="000000"/>
        <w:sz w:val="20"/>
        <w:szCs w:val="20"/>
      </w:rPr>
      <w:t>3</w:t>
    </w:r>
    <w:r w:rsidR="00281C33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930C0B" w:rsidRDefault="00930C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B7" w:rsidRDefault="00AC52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C52B7" w:rsidRDefault="00AC52B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0B" w:rsidRDefault="00281C33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930C0B" w:rsidRDefault="00930C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8F3"/>
    <w:multiLevelType w:val="multilevel"/>
    <w:tmpl w:val="B4FE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0B"/>
    <w:rsid w:val="000C3D54"/>
    <w:rsid w:val="00281C33"/>
    <w:rsid w:val="002D5958"/>
    <w:rsid w:val="004420E4"/>
    <w:rsid w:val="00445A53"/>
    <w:rsid w:val="004F453D"/>
    <w:rsid w:val="006C4D24"/>
    <w:rsid w:val="007137E7"/>
    <w:rsid w:val="00721E5F"/>
    <w:rsid w:val="008C3463"/>
    <w:rsid w:val="00930C0B"/>
    <w:rsid w:val="009D0DD8"/>
    <w:rsid w:val="009F5283"/>
    <w:rsid w:val="00AC52B7"/>
    <w:rsid w:val="00B265DF"/>
    <w:rsid w:val="00C61132"/>
    <w:rsid w:val="00DB3292"/>
    <w:rsid w:val="00E12E49"/>
    <w:rsid w:val="00E13B8F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613"/>
  <w15:docId w15:val="{8F1835C1-4E5D-4C4D-A7D9-75BFBFD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6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b">
    <w:name w:val="Без разредка1"/>
    <w:qFormat/>
    <w:rsid w:val="002C03C0"/>
    <w:pPr>
      <w:spacing w:after="0" w:line="240" w:lineRule="auto"/>
      <w:ind w:firstLine="0"/>
    </w:pPr>
    <w:rPr>
      <w:rFonts w:cs="Times New Roman"/>
      <w:lang w:eastAsia="en-US"/>
    </w:rPr>
  </w:style>
  <w:style w:type="character" w:customStyle="1" w:styleId="af2">
    <w:name w:val="Без разредка Знак"/>
    <w:basedOn w:val="a0"/>
    <w:link w:val="af1"/>
    <w:locked/>
    <w:rsid w:val="002C03C0"/>
    <w:rPr>
      <w:rFonts w:asciiTheme="minorHAnsi" w:eastAsiaTheme="minorHAnsi" w:hAnsiTheme="minorHAnsi" w:cstheme="minorBidi"/>
      <w:lang w:val="en-US" w:eastAsia="en-US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1EQ3pTbNz83lA4iIgRf+v8RcQ==">AMUW2mVNaJQUM5vFzXM+fsiMG8J7lr2cXzcChDZP56AYA013yfecDXC5HUh8PvwdmiEPSkFleZRp+BfAazG++H1Da/VKvBMfL7cw6PNSpws7Fx3w1ZznSRwm8pqdVcXr4t1ZK9/kog7MtSB01rurWM+j9rDtebXkcwjGWap+W0kUejfyi2+KO2VIr5YeI9FTkBye6/EDvNRvn2fA+s6FWXJrXABCJaBi/vnACOthKlVxTq4+jjmdRofpPp6h+VhRSSJ35ev/3HCn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18</cp:revision>
  <dcterms:created xsi:type="dcterms:W3CDTF">2021-04-01T12:59:00Z</dcterms:created>
  <dcterms:modified xsi:type="dcterms:W3CDTF">2021-04-09T06:32:00Z</dcterms:modified>
</cp:coreProperties>
</file>