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A755F6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E35040" w:rsidRDefault="00FD074B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.03.2021г. в </w:t>
      </w:r>
      <w:proofErr w:type="spellStart"/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гр.Пловдив</w:t>
      </w:r>
      <w:proofErr w:type="spellEnd"/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, ул. „</w:t>
      </w:r>
      <w:proofErr w:type="spellStart"/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Авксентий</w:t>
      </w:r>
      <w:proofErr w:type="spellEnd"/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Велешки“ № 20, се проведе заседание на Районна избирателна комисия (РИК) 16 – Пловдив. Заседанието се откри в 1</w:t>
      </w:r>
      <w:r w:rsidR="00935A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5AA8">
        <w:rPr>
          <w:rFonts w:ascii="Times New Roman" w:eastAsia="Times New Roman" w:hAnsi="Times New Roman" w:cs="Times New Roman"/>
          <w:color w:val="000000"/>
          <w:sz w:val="24"/>
          <w:szCs w:val="24"/>
        </w:rPr>
        <w:t>:3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часа от председателя на комисията –</w:t>
      </w:r>
      <w:r w:rsidR="007E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г-н Илиан Иванов. Присъстват 14</w:t>
      </w:r>
      <w:r w:rsidR="00D4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членове на РИК 16 Пловдив, налице е изискуемия от ИК кворум за провеждане на заседанието. Отсъстват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Наум Китанов, Цеца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Бресковска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18A1"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 Атанасова,</w:t>
      </w:r>
      <w:r w:rsidR="00BA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8A1">
        <w:rPr>
          <w:rFonts w:ascii="Times New Roman" w:eastAsia="Times New Roman" w:hAnsi="Times New Roman" w:cs="Times New Roman"/>
          <w:color w:val="000000"/>
          <w:sz w:val="24"/>
          <w:szCs w:val="24"/>
        </w:rPr>
        <w:t>Тодор Анчев</w:t>
      </w:r>
      <w:r w:rsidR="00C01433" w:rsidRPr="004918A1">
        <w:rPr>
          <w:rFonts w:ascii="Times New Roman" w:eastAsia="Times New Roman" w:hAnsi="Times New Roman" w:cs="Times New Roman"/>
          <w:color w:val="000000"/>
          <w:sz w:val="24"/>
          <w:szCs w:val="24"/>
        </w:rPr>
        <w:t>, Димитър Згуров</w:t>
      </w:r>
      <w:r w:rsidR="00D46484" w:rsidRPr="004918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4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Последен номер на решение-</w:t>
      </w:r>
      <w:r w:rsidR="00871451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DF343E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DF343E">
        <w:rPr>
          <w:rFonts w:ascii="Times New Roman" w:eastAsia="Times New Roman" w:hAnsi="Times New Roman" w:cs="Times New Roman"/>
          <w:sz w:val="24"/>
          <w:szCs w:val="24"/>
        </w:rPr>
        <w:t>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C44F3A" w:rsidRPr="002B6619" w:rsidTr="002B6E44">
        <w:tc>
          <w:tcPr>
            <w:tcW w:w="544" w:type="dxa"/>
          </w:tcPr>
          <w:p w:rsidR="00C44F3A" w:rsidRPr="002B6619" w:rsidRDefault="00C44F3A" w:rsidP="002B6E44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C44F3A" w:rsidRPr="002B6619" w:rsidRDefault="00C44F3A" w:rsidP="002B6E44">
            <w:pPr>
              <w:spacing w:line="27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C44F3A" w:rsidRPr="002B6619" w:rsidRDefault="00C44F3A" w:rsidP="002B6E44">
            <w:pPr>
              <w:spacing w:line="27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C44F3A" w:rsidRPr="002B6619" w:rsidTr="002B6E44">
        <w:tc>
          <w:tcPr>
            <w:tcW w:w="544" w:type="dxa"/>
          </w:tcPr>
          <w:p w:rsidR="00C44F3A" w:rsidRPr="002B6619" w:rsidRDefault="00C44F3A" w:rsidP="002B6E44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C44F3A" w:rsidRPr="004033E0" w:rsidRDefault="00B84F62" w:rsidP="002B6E44">
            <w:pPr>
              <w:pStyle w:val="a9"/>
              <w:shd w:val="clear" w:color="auto" w:fill="FFFFFF"/>
              <w:spacing w:after="150" w:line="300" w:lineRule="atLeast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33E0">
              <w:rPr>
                <w:rFonts w:ascii="Times New Roman" w:hAnsi="Times New Roman"/>
                <w:sz w:val="24"/>
                <w:szCs w:val="24"/>
              </w:rPr>
              <w:t xml:space="preserve">Разглеждане на жалба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Димитър Пенев относно нарушение на чл. 183, ал. 4 от ИК от ПП „Възраждане на отечеството“</w:t>
            </w:r>
            <w:r w:rsidRPr="00FF191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C44F3A" w:rsidRPr="002B6619" w:rsidRDefault="00023FD9" w:rsidP="002B6E44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C44F3A" w:rsidRPr="002B6619" w:rsidTr="002B6E44">
        <w:tc>
          <w:tcPr>
            <w:tcW w:w="544" w:type="dxa"/>
          </w:tcPr>
          <w:p w:rsidR="00C44F3A" w:rsidRPr="002B6619" w:rsidRDefault="00C44F3A" w:rsidP="002B6E44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C44F3A" w:rsidRPr="002B6619" w:rsidRDefault="00C44F3A" w:rsidP="002B6E44">
            <w:pPr>
              <w:pStyle w:val="aa"/>
              <w:shd w:val="clear" w:color="auto" w:fill="FEFEFE"/>
              <w:spacing w:line="270" w:lineRule="atLeast"/>
              <w:ind w:left="0" w:hanging="2"/>
            </w:pPr>
            <w:r w:rsidRPr="002B6619">
              <w:t>Разни</w:t>
            </w:r>
          </w:p>
        </w:tc>
        <w:tc>
          <w:tcPr>
            <w:tcW w:w="1567" w:type="dxa"/>
          </w:tcPr>
          <w:p w:rsidR="00C44F3A" w:rsidRPr="002B6619" w:rsidRDefault="00C44F3A" w:rsidP="002B6E44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E35040" w:rsidRDefault="00E35040" w:rsidP="000F50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Дневният ред се прие от РИК 16 – Пловдив с пълно мнозинство от присъстващите с</w:t>
      </w:r>
      <w:r w:rsidR="00C4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гласа „ЗА”.</w:t>
      </w: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</w:t>
      </w:r>
      <w:r w:rsidR="000F506B">
        <w:rPr>
          <w:rFonts w:ascii="Times New Roman" w:eastAsia="Times New Roman" w:hAnsi="Times New Roman" w:cs="Times New Roman"/>
          <w:color w:val="000000"/>
          <w:sz w:val="24"/>
          <w:szCs w:val="24"/>
        </w:rPr>
        <w:t>ред докладва</w:t>
      </w:r>
      <w:r w:rsidR="00253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Николай Стойчев</w:t>
      </w:r>
      <w:r w:rsidR="000F506B" w:rsidRPr="00C81F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81FEA" w:rsidRPr="00C81FE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="00C8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97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Пловдив. Проектът за решение бе прочетен и подложен на гласуване като рез</w:t>
      </w:r>
      <w:r w:rsidR="00104D22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="0025397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04D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53974">
        <w:rPr>
          <w:rFonts w:ascii="Times New Roman" w:eastAsia="Times New Roman" w:hAnsi="Times New Roman" w:cs="Times New Roman"/>
          <w:color w:val="000000"/>
          <w:sz w:val="24"/>
          <w:szCs w:val="24"/>
        </w:rPr>
        <w:t>ите са както следва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</w:t>
      </w:r>
      <w:r w:rsidR="007E1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нозинство от присъстващите с 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гласа „ЗА” </w:t>
      </w:r>
      <w:r w:rsidR="006B2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1</w:t>
      </w:r>
      <w:r w:rsidR="007E1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6B2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 ,,против‘‘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70, във връзка с чл.72, ал. 1, т. 29 от Изборния кодекс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3D8A" w:rsidRPr="007E14D0" w:rsidRDefault="00853D8A" w:rsidP="00853D8A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E14D0">
        <w:rPr>
          <w:rFonts w:ascii="Times New Roman" w:hAnsi="Times New Roman" w:cs="Times New Roman"/>
          <w:b/>
          <w:color w:val="333333"/>
          <w:sz w:val="24"/>
          <w:szCs w:val="24"/>
        </w:rPr>
        <w:t>РЕШЕНИЕ</w:t>
      </w:r>
      <w:r w:rsidRPr="007E14D0">
        <w:rPr>
          <w:rFonts w:ascii="Times New Roman" w:hAnsi="Times New Roman" w:cs="Times New Roman"/>
          <w:b/>
          <w:color w:val="333333"/>
          <w:sz w:val="24"/>
          <w:szCs w:val="24"/>
        </w:rPr>
        <w:br/>
        <w:t>№ 92-НС</w:t>
      </w:r>
      <w:r w:rsidRPr="007E14D0">
        <w:rPr>
          <w:rFonts w:ascii="Times New Roman" w:hAnsi="Times New Roman" w:cs="Times New Roman"/>
          <w:b/>
          <w:color w:val="333333"/>
          <w:sz w:val="24"/>
          <w:szCs w:val="24"/>
        </w:rPr>
        <w:br/>
        <w:t>Пловдив Град, 15.0</w:t>
      </w:r>
      <w:r w:rsidRPr="007E14D0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3</w:t>
      </w:r>
      <w:r w:rsidRPr="007E14D0">
        <w:rPr>
          <w:rFonts w:ascii="Times New Roman" w:hAnsi="Times New Roman" w:cs="Times New Roman"/>
          <w:b/>
          <w:color w:val="333333"/>
          <w:sz w:val="24"/>
          <w:szCs w:val="24"/>
        </w:rPr>
        <w:t>.2021</w:t>
      </w:r>
    </w:p>
    <w:p w:rsidR="00853D8A" w:rsidRPr="007E14D0" w:rsidRDefault="00853D8A" w:rsidP="00853D8A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7E14D0">
        <w:rPr>
          <w:rFonts w:ascii="Times New Roman" w:hAnsi="Times New Roman"/>
          <w:sz w:val="24"/>
          <w:szCs w:val="24"/>
        </w:rPr>
        <w:t>ОТНОСНО:  Жалба от Димитър Пенев за нарушение на чл. 183, ал. 4 от ИК от ПП „Възраждане на отечеството“.</w:t>
      </w:r>
    </w:p>
    <w:p w:rsidR="00853D8A" w:rsidRPr="00853D8A" w:rsidRDefault="00853D8A" w:rsidP="00853D8A">
      <w:pP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4D0">
        <w:rPr>
          <w:rFonts w:ascii="Times New Roman" w:hAnsi="Times New Roman"/>
          <w:sz w:val="24"/>
          <w:szCs w:val="24"/>
        </w:rPr>
        <w:t xml:space="preserve">С вх. № </w:t>
      </w:r>
      <w:r w:rsidRPr="007E14D0">
        <w:rPr>
          <w:rFonts w:ascii="Times New Roman" w:eastAsia="Times New Roman" w:hAnsi="Times New Roman" w:cs="Times New Roman"/>
          <w:sz w:val="24"/>
          <w:szCs w:val="24"/>
        </w:rPr>
        <w:t>9 /15.03.2021г. в Регистъра на жалбите и сигналите на РИК 16 е постъпила жалба-</w:t>
      </w:r>
      <w:proofErr w:type="spellStart"/>
      <w:r w:rsidRPr="007E14D0">
        <w:rPr>
          <w:rFonts w:ascii="Times New Roman" w:eastAsia="Times New Roman" w:hAnsi="Times New Roman" w:cs="Times New Roman"/>
          <w:sz w:val="24"/>
          <w:szCs w:val="24"/>
        </w:rPr>
        <w:t>сигнл</w:t>
      </w:r>
      <w:proofErr w:type="spellEnd"/>
      <w:r w:rsidRPr="007E14D0">
        <w:rPr>
          <w:rFonts w:ascii="Times New Roman" w:eastAsia="Times New Roman" w:hAnsi="Times New Roman" w:cs="Times New Roman"/>
          <w:sz w:val="24"/>
          <w:szCs w:val="24"/>
        </w:rPr>
        <w:t xml:space="preserve">  от  Димитър Пенев  в която се съдържа твърдение , за  </w:t>
      </w:r>
      <w:r w:rsidRPr="007E14D0">
        <w:rPr>
          <w:rStyle w:val="alcapt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 на чл. </w:t>
      </w:r>
      <w:r w:rsidRPr="00853D8A">
        <w:rPr>
          <w:rStyle w:val="alcap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183, ал. 4 на ИК от парт</w:t>
      </w:r>
      <w:r w:rsidRPr="00853D8A">
        <w:rPr>
          <w:rStyle w:val="alcapt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ия „ВЪЗРАЖДАНЕ НА ОТЕЧЕСТВОТО“ </w:t>
      </w:r>
      <w:r w:rsidRPr="00853D8A">
        <w:rPr>
          <w:rStyle w:val="alcap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именно : поставяне на агитационни материали на пл. „Стефан Стамболов“ – срещу община Пловдив  . На шатрата на въпросния политически субект са били поставени плакати изобразяващи  кандидат на  партия „ВЪЗРАЖДАНЕ НА ОТЕЧЕСТВОТО“   Николай Малинов на фона на религиозни символи – знаме на „Св. Георги“, като е поставено и българското знаме. </w:t>
      </w:r>
    </w:p>
    <w:p w:rsidR="00853D8A" w:rsidRPr="00853D8A" w:rsidRDefault="00853D8A" w:rsidP="00853D8A">
      <w:pPr>
        <w:shd w:val="clear" w:color="auto" w:fill="FFFFFF"/>
        <w:spacing w:after="150" w:line="240" w:lineRule="auto"/>
        <w:ind w:left="0" w:hanging="2"/>
        <w:rPr>
          <w:rStyle w:val="af0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853D8A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постъпване на сигнала, ръководителят на работната група по разглеждане на постъпилите жалби и сигнали, съгласно Решение № 6-НС/16.02.2021г. на РИК 16 е разпоредил  проверка на мястото на посочения адрес от членовете на комисията            и Николай Стойчев , която е посетила веднага посоченото място   и  е констатирала следното: На пл. „Стефан Стамболов“ , до Община Пловдив ПП</w:t>
      </w:r>
      <w:r w:rsidRPr="00853D8A">
        <w:rPr>
          <w:rStyle w:val="alcap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„ВЪЗРАЖДАНЕ НА </w:t>
      </w:r>
      <w:r w:rsidRPr="00853D8A">
        <w:rPr>
          <w:rStyle w:val="alcap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ОТЕЧЕСТВОТО“  на стените на рекламен павилион е поставила плакати 3 на брой с размери около 2,5 м дължина и 2 м височина , съответно от трите страни на павилиона , върху които са поставени агитационни материали изобразяващи 1. Българското знаме и 2. Изображение наподобяващо икона  на Св. Георги. </w:t>
      </w:r>
    </w:p>
    <w:p w:rsidR="00853D8A" w:rsidRPr="00853D8A" w:rsidRDefault="00853D8A" w:rsidP="00853D8A">
      <w:pPr>
        <w:shd w:val="clear" w:color="auto" w:fill="FFFFFF"/>
        <w:spacing w:after="150" w:line="240" w:lineRule="auto"/>
        <w:ind w:left="0" w:hanging="2"/>
        <w:rPr>
          <w:rStyle w:val="af0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853D8A">
        <w:rPr>
          <w:rStyle w:val="af0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След анализ на събраните в хода на проверката доказателства се установи :</w:t>
      </w:r>
    </w:p>
    <w:p w:rsidR="00853D8A" w:rsidRPr="00853D8A" w:rsidRDefault="00853D8A" w:rsidP="00853D8A">
      <w:pP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853D8A">
        <w:rPr>
          <w:rStyle w:val="af0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ПП „ Възраждане на отечеството“ е нарушила разпоредбата </w:t>
      </w:r>
      <w:r w:rsidRPr="00853D8A">
        <w:rPr>
          <w:rStyle w:val="af0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</w:rPr>
        <w:t>на чл. 183, ал.4 от ИК</w:t>
      </w:r>
      <w:r w:rsidRPr="00853D8A">
        <w:rPr>
          <w:rStyle w:val="af0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, като е поставила върху стените на рекламен павилион</w:t>
      </w:r>
      <w:r w:rsidRPr="00853D8A">
        <w:rPr>
          <w:rStyle w:val="af0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53D8A">
        <w:rPr>
          <w:rStyle w:val="alcap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плакати 3 на брой с размери около 2,5 м дължина и 2 м височина , съответно от трите страни на павилиона , върху които са поставени агитационни материали изобразяващи 1. Българското знаме и 2. Изображение наподобяващо икона  на Св. Георги – религиозен символ.</w:t>
      </w:r>
    </w:p>
    <w:p w:rsidR="00853D8A" w:rsidRPr="00853D8A" w:rsidRDefault="00853D8A" w:rsidP="00853D8A">
      <w:pPr>
        <w:shd w:val="clear" w:color="auto" w:fill="FFFFFF"/>
        <w:spacing w:after="150" w:line="240" w:lineRule="auto"/>
        <w:ind w:left="0" w:hanging="2"/>
        <w:rPr>
          <w:rStyle w:val="af0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853D8A">
        <w:rPr>
          <w:rStyle w:val="af0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Предвид гореизложеното, както и на основание чл.70 ал.4 от ИК във </w:t>
      </w:r>
      <w:proofErr w:type="spellStart"/>
      <w:r w:rsidRPr="00853D8A">
        <w:rPr>
          <w:rStyle w:val="af0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вр</w:t>
      </w:r>
      <w:proofErr w:type="spellEnd"/>
      <w:r w:rsidRPr="00853D8A">
        <w:rPr>
          <w:rStyle w:val="af0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. чл.183 ал.5, Районната избирателна комисия в Шестнадесети изборен район – Пловдив</w:t>
      </w:r>
    </w:p>
    <w:p w:rsidR="00853D8A" w:rsidRPr="00853D8A" w:rsidRDefault="00853D8A" w:rsidP="00853D8A">
      <w:pPr>
        <w:pStyle w:val="aa"/>
        <w:shd w:val="clear" w:color="auto" w:fill="FFFFFF"/>
        <w:spacing w:after="150" w:line="300" w:lineRule="atLeast"/>
        <w:ind w:left="0" w:hanging="2"/>
        <w:jc w:val="center"/>
        <w:rPr>
          <w:b/>
          <w:i/>
          <w:color w:val="333333"/>
        </w:rPr>
      </w:pPr>
      <w:r w:rsidRPr="00853D8A">
        <w:rPr>
          <w:rStyle w:val="af0"/>
          <w:b/>
          <w:i w:val="0"/>
          <w:color w:val="333333"/>
        </w:rPr>
        <w:t> Р Е Ш И:</w:t>
      </w:r>
    </w:p>
    <w:p w:rsidR="00853D8A" w:rsidRPr="00853D8A" w:rsidRDefault="00853D8A" w:rsidP="00853D8A">
      <w:pPr>
        <w:shd w:val="clear" w:color="auto" w:fill="FFFFFF"/>
        <w:spacing w:after="150" w:line="240" w:lineRule="auto"/>
        <w:ind w:left="0" w:hanging="2"/>
        <w:rPr>
          <w:rStyle w:val="af0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853D8A">
        <w:rPr>
          <w:rStyle w:val="af0"/>
          <w:rFonts w:ascii="Times New Roman" w:hAnsi="Times New Roman" w:cs="Times New Roman"/>
          <w:i w:val="0"/>
          <w:color w:val="333333"/>
          <w:sz w:val="24"/>
          <w:szCs w:val="24"/>
        </w:rPr>
        <w:t>1. УСТАНОВЯВА нарушение на чл. 183, ал.4 от ИК, изразяващо се в това, че</w:t>
      </w:r>
      <w:r w:rsidRPr="00853D8A">
        <w:rPr>
          <w:rStyle w:val="af0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ПП „ Възраждане на отечеството“ е нарушила разпоредбата на чл. 183, ал.4 от ИК , като е поставила върху стените на рекламен павилион</w:t>
      </w:r>
      <w:r w:rsidRPr="00853D8A">
        <w:rPr>
          <w:rStyle w:val="af0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53D8A">
        <w:rPr>
          <w:rStyle w:val="alcap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плакати 3 на брой с размери около 2,5 м дължина и 2 м височина , съответно от трите страни на павилиона , върху които са поставени агитационни материали изобразяващи 1. Българското знаме и 2. Изображение наподобяващо икона  на Св. Георги – религиозен символ.</w:t>
      </w:r>
    </w:p>
    <w:p w:rsidR="00853D8A" w:rsidRPr="00853D8A" w:rsidRDefault="00853D8A" w:rsidP="00853D8A">
      <w:pPr>
        <w:pStyle w:val="aa"/>
        <w:shd w:val="clear" w:color="auto" w:fill="FFFFFF"/>
        <w:spacing w:after="150" w:line="300" w:lineRule="atLeast"/>
        <w:ind w:left="0" w:hanging="2"/>
        <w:rPr>
          <w:rStyle w:val="af0"/>
          <w:color w:val="333333"/>
        </w:rPr>
      </w:pPr>
      <w:r w:rsidRPr="00853D8A">
        <w:rPr>
          <w:rStyle w:val="af0"/>
          <w:color w:val="333333"/>
        </w:rPr>
        <w:t>2.</w:t>
      </w:r>
      <w:r w:rsidRPr="00853D8A">
        <w:rPr>
          <w:color w:val="333333"/>
          <w:shd w:val="clear" w:color="auto" w:fill="FFFFFF"/>
        </w:rPr>
        <w:t xml:space="preserve">  На основание чл. 186, ал.1 от ИК,</w:t>
      </w:r>
      <w:r w:rsidRPr="00853D8A">
        <w:rPr>
          <w:rStyle w:val="ab"/>
          <w:color w:val="333333"/>
          <w:shd w:val="clear" w:color="auto" w:fill="FFFFFF"/>
        </w:rPr>
        <w:t> в</w:t>
      </w:r>
      <w:r w:rsidRPr="00853D8A">
        <w:rPr>
          <w:color w:val="333333"/>
          <w:shd w:val="clear" w:color="auto" w:fill="FFFFFF"/>
        </w:rPr>
        <w:t>ъзлага на Кмета на Община Пловдив да премахне описаните агитационни материали.</w:t>
      </w:r>
    </w:p>
    <w:p w:rsidR="00853D8A" w:rsidRDefault="00853D8A" w:rsidP="00853D8A">
      <w:pP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3D8A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0D18A3" w:rsidRDefault="007E14D0" w:rsidP="007E14D0">
      <w:pPr>
        <w:shd w:val="clear" w:color="auto" w:fill="FFFFFF"/>
        <w:spacing w:before="100" w:beforeAutospacing="1" w:after="100" w:afterAutospacing="1"/>
        <w:ind w:left="0" w:hanging="2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Калоян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– член на РИК предлага решение в друг смисъл</w:t>
      </w:r>
      <w:r w:rsidR="00104D22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  <w:bookmarkStart w:id="0" w:name="_GoBack"/>
      <w:bookmarkEnd w:id="0"/>
    </w:p>
    <w:p w:rsidR="00104D22" w:rsidRDefault="00104D22" w:rsidP="00104D22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мнозинство от присъстващите с 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1 глас ,,против‘‘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70, във връзка с чл.72, ал. 1, т. 29 от Изборния кодекс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4D22" w:rsidRPr="00104D22" w:rsidRDefault="00104D22" w:rsidP="00104D22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1B0" w:rsidRPr="007E14D0" w:rsidRDefault="00B721B0" w:rsidP="00B721B0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E14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7E14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92-НС</w:t>
      </w:r>
      <w:r w:rsidRPr="007E14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Пловдив Град, 15.03.2021</w:t>
      </w:r>
    </w:p>
    <w:p w:rsidR="00B721B0" w:rsidRPr="00831E72" w:rsidRDefault="00B721B0" w:rsidP="00B721B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31E72">
        <w:rPr>
          <w:rFonts w:ascii="Times New Roman" w:eastAsia="Times New Roman" w:hAnsi="Times New Roman"/>
          <w:color w:val="333333"/>
          <w:sz w:val="24"/>
          <w:szCs w:val="24"/>
        </w:rPr>
        <w:t xml:space="preserve">ОТНОСНО:  </w:t>
      </w:r>
      <w:r>
        <w:rPr>
          <w:rFonts w:ascii="Times New Roman" w:eastAsia="Times New Roman" w:hAnsi="Times New Roman"/>
          <w:color w:val="333333"/>
          <w:sz w:val="24"/>
          <w:szCs w:val="24"/>
        </w:rPr>
        <w:t>Жалба</w:t>
      </w:r>
      <w:r w:rsidRPr="00831E7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FF1915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r w:rsidRPr="00831E7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Димитър Пенев</w:t>
      </w:r>
      <w:r w:rsidRPr="00831E72">
        <w:rPr>
          <w:rFonts w:ascii="Times New Roman" w:eastAsia="Times New Roman" w:hAnsi="Times New Roman"/>
          <w:color w:val="333333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нарушение на чл. 183, ал. 4 от ИК от ПП „Възраждане на отечеството“</w:t>
      </w:r>
      <w:r w:rsidRPr="00FF1915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B721B0" w:rsidRDefault="00B721B0" w:rsidP="00B721B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37CA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7637CA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7637CA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637CA">
        <w:rPr>
          <w:rFonts w:ascii="Times New Roman" w:eastAsia="Times New Roman" w:hAnsi="Times New Roman"/>
          <w:sz w:val="24"/>
          <w:szCs w:val="24"/>
        </w:rPr>
        <w:t xml:space="preserve">.2021г. в Регистъра </w:t>
      </w:r>
      <w:r w:rsidRPr="00FF1915">
        <w:rPr>
          <w:rFonts w:ascii="Times New Roman" w:eastAsia="Times New Roman" w:hAnsi="Times New Roman"/>
          <w:color w:val="333333"/>
          <w:sz w:val="24"/>
          <w:szCs w:val="24"/>
        </w:rPr>
        <w:t>на жалбите и сигналите на РИК 16 е постъпила жалба от госпо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дин Димитър Пенев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Пенев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, в която са изложени твърдения, че на шатрата на ПП „Възраждане на отечеството“ са разположени плакати, изобразяващи кандидата Николай Малинов на фона на религиозни символи –</w:t>
      </w:r>
      <w:r w:rsidR="00E275AE">
        <w:rPr>
          <w:rFonts w:ascii="Times New Roman" w:eastAsia="Times New Roman" w:hAnsi="Times New Roman"/>
          <w:color w:val="333333"/>
          <w:sz w:val="24"/>
          <w:szCs w:val="24"/>
        </w:rPr>
        <w:t>руско знаме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E275AE">
        <w:rPr>
          <w:rFonts w:ascii="Times New Roman" w:eastAsia="Times New Roman" w:hAnsi="Times New Roman"/>
          <w:color w:val="333333"/>
          <w:sz w:val="24"/>
          <w:szCs w:val="24"/>
        </w:rPr>
        <w:t>,,С</w:t>
      </w:r>
      <w:r>
        <w:rPr>
          <w:rFonts w:ascii="Times New Roman" w:eastAsia="Times New Roman" w:hAnsi="Times New Roman"/>
          <w:color w:val="333333"/>
          <w:sz w:val="24"/>
          <w:szCs w:val="24"/>
        </w:rPr>
        <w:t>в. Георги</w:t>
      </w:r>
      <w:r w:rsidR="00E275AE">
        <w:rPr>
          <w:rFonts w:ascii="Times New Roman" w:eastAsia="Times New Roman" w:hAnsi="Times New Roman"/>
          <w:color w:val="333333"/>
          <w:sz w:val="24"/>
          <w:szCs w:val="24"/>
        </w:rPr>
        <w:t>‘‘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. На плаката също е изобразено и българското знаме, което е забранено от изборния кодекс. Настоява се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извършване на проверка, отстраняване на нарушението и санкциониране на виновните лица.</w:t>
      </w:r>
    </w:p>
    <w:p w:rsidR="00B721B0" w:rsidRDefault="00B721B0" w:rsidP="00B721B0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При извършената проверка се установява, че знамето „Св Георги“ само по себе си не представлява религиозен символ на една от 28-те най-разпространени религии и философии. </w:t>
      </w:r>
    </w:p>
    <w:p w:rsidR="00B721B0" w:rsidRPr="00D83414" w:rsidRDefault="00B721B0" w:rsidP="00B721B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отношение на българското знаме, действително се установява, че на агитационния материал графично са изобразени цветовете бял, зелен и червен, но съгласно трайно установената практика на ЦИК и Върховен административен съд, за да е налице нарушение на чл. 183, ал. 4 от ИК по отношение на националното знаме, същото следва да е изобразено стриктно съгласно изискването на чл. 15 от Закона за държавния печат и националното знаме на Република България, което не се установява да е изпълнено.</w:t>
      </w:r>
    </w:p>
    <w:p w:rsidR="00B721B0" w:rsidRPr="00831E72" w:rsidRDefault="00B721B0" w:rsidP="00B721B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F1915">
        <w:rPr>
          <w:rFonts w:ascii="Times New Roman" w:eastAsia="Times New Roman" w:hAnsi="Times New Roman"/>
          <w:color w:val="333333"/>
          <w:sz w:val="24"/>
          <w:szCs w:val="24"/>
        </w:rPr>
        <w:t xml:space="preserve">С оглед гореизложеното, </w:t>
      </w:r>
      <w:r w:rsidRPr="00831E72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r w:rsidRPr="00FF1915">
        <w:rPr>
          <w:rFonts w:ascii="Times New Roman" w:eastAsia="Times New Roman" w:hAnsi="Times New Roman"/>
          <w:color w:val="333333"/>
          <w:sz w:val="24"/>
          <w:szCs w:val="24"/>
        </w:rPr>
        <w:t xml:space="preserve"> основание </w:t>
      </w:r>
      <w:r w:rsidRPr="00FF19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чл. 72, ал. 1, т.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 </w:t>
      </w:r>
      <w:r w:rsidRPr="00FF191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 ИК</w:t>
      </w:r>
      <w:r w:rsidRPr="00FF1915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Pr="00831E72">
        <w:rPr>
          <w:rFonts w:ascii="Times New Roman" w:eastAsia="Times New Roman" w:hAnsi="Times New Roman"/>
          <w:color w:val="333333"/>
          <w:sz w:val="24"/>
          <w:szCs w:val="24"/>
        </w:rPr>
        <w:t>РИК 16 – ПЛОВДИВ,</w:t>
      </w:r>
    </w:p>
    <w:p w:rsidR="00B721B0" w:rsidRPr="00831E72" w:rsidRDefault="00B721B0" w:rsidP="00B721B0">
      <w:pPr>
        <w:shd w:val="clear" w:color="auto" w:fill="FFFFFF"/>
        <w:spacing w:after="150"/>
        <w:ind w:left="0" w:hanging="2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831E7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B721B0" w:rsidRPr="00FF1915" w:rsidRDefault="00B721B0" w:rsidP="00B721B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ОСТАВЯ БЕЗ УВАЖЕНИЕ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жалба с вх. № 9/15.03.2021г.</w:t>
      </w:r>
      <w:r w:rsidRPr="00831E7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Димитър Пенев</w:t>
      </w:r>
      <w:r w:rsidRPr="00831E72">
        <w:rPr>
          <w:rFonts w:ascii="Times New Roman" w:eastAsia="Times New Roman" w:hAnsi="Times New Roman"/>
          <w:color w:val="333333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нарушение на чл. 183, ал. 4 от ИК от ПП „Възраждане на отечеството“</w:t>
      </w:r>
      <w:r w:rsidRPr="00FF1915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B721B0" w:rsidRDefault="00B721B0" w:rsidP="00B721B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31E72">
        <w:rPr>
          <w:rFonts w:ascii="Times New Roman" w:eastAsia="Times New Roman" w:hAnsi="Times New Roman"/>
          <w:color w:val="333333"/>
          <w:sz w:val="24"/>
          <w:szCs w:val="24"/>
        </w:rPr>
        <w:t>Настоящото решение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може да бъде оспорено пред ЦИК в 3 (три) дневен срок от обявяването му по реда на чл. 73 от ИК.</w:t>
      </w:r>
    </w:p>
    <w:p w:rsidR="008C0467" w:rsidRDefault="00A0419E" w:rsidP="00F9171C">
      <w:pPr>
        <w:shd w:val="clear" w:color="auto" w:fill="FFFFFF"/>
        <w:spacing w:after="15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3492">
        <w:rPr>
          <w:rFonts w:ascii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три дневен срок от неговото обявяване.</w:t>
      </w:r>
    </w:p>
    <w:p w:rsidR="00A35F3F" w:rsidRDefault="00A35F3F" w:rsidP="00334912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Двата проекта бяха подложени на поименно гласуване</w:t>
      </w:r>
      <w:r>
        <w:rPr>
          <w:rFonts w:ascii="Times New Roman" w:hAnsi="Times New Roman" w:cs="Times New Roman"/>
          <w:color w:val="333333"/>
          <w:sz w:val="24"/>
          <w:szCs w:val="24"/>
        </w:rPr>
        <w:t>. Като по първи проект на решение и</w:t>
      </w:r>
      <w:r w:rsidRPr="00A35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5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резултат на гласуването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същият бе отхвърлен</w:t>
      </w:r>
      <w:r>
        <w:rPr>
          <w:rFonts w:ascii="Times New Roman" w:hAnsi="Times New Roman" w:cs="Times New Roman"/>
          <w:color w:val="333333"/>
          <w:sz w:val="24"/>
          <w:szCs w:val="24"/>
        </w:rPr>
        <w:t>, като резултатите от него са както следва:</w:t>
      </w:r>
    </w:p>
    <w:p w:rsidR="00A35F3F" w:rsidRPr="00A35F3F" w:rsidRDefault="00A35F3F" w:rsidP="00A35F3F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Style w:val="af2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A35F3F" w:rsidTr="006C4B91">
        <w:trPr>
          <w:trHeight w:val="320"/>
        </w:trPr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A35F3F" w:rsidRPr="00F51A0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35F3F" w:rsidTr="006C4B91">
        <w:tc>
          <w:tcPr>
            <w:tcW w:w="544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A35F3F" w:rsidRDefault="00A35F3F" w:rsidP="006C4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334912" w:rsidRDefault="00334912" w:rsidP="00F9171C">
      <w:pPr>
        <w:shd w:val="clear" w:color="auto" w:fill="FFFFFF"/>
        <w:spacing w:after="15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34912" w:rsidRDefault="00C53E6D" w:rsidP="00C53E6D">
      <w:pPr>
        <w:shd w:val="clear" w:color="auto" w:fill="FFFFFF"/>
        <w:spacing w:after="15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 втори проект на решение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35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5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резултат на гласуването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същият бе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приет</w:t>
      </w:r>
      <w:r>
        <w:rPr>
          <w:rFonts w:ascii="Times New Roman" w:hAnsi="Times New Roman" w:cs="Times New Roman"/>
          <w:color w:val="333333"/>
          <w:sz w:val="24"/>
          <w:szCs w:val="24"/>
        </w:rPr>
        <w:t>, като резултатите от него са както следва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EA1D3A" w:rsidRPr="00EA1D3A" w:rsidTr="006C4B91">
        <w:trPr>
          <w:trHeight w:val="320"/>
        </w:trPr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EA1D3A" w:rsidRPr="00EA1D3A" w:rsidRDefault="002700BD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Цеца Пенчева </w:t>
            </w:r>
            <w:proofErr w:type="spellStart"/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071" w:type="dxa"/>
          </w:tcPr>
          <w:p w:rsidR="00EA1D3A" w:rsidRPr="00EA1D3A" w:rsidRDefault="002700BD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A1D3A" w:rsidRPr="00EA1D3A" w:rsidRDefault="002700BD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A1D3A" w:rsidRPr="00EA1D3A" w:rsidTr="006C4B91">
        <w:tc>
          <w:tcPr>
            <w:tcW w:w="544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A1D3A" w:rsidRPr="00EA1D3A" w:rsidRDefault="00EA1D3A" w:rsidP="00EA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EA1D3A" w:rsidRPr="00F9171C" w:rsidRDefault="00EA1D3A" w:rsidP="00F9171C">
      <w:pPr>
        <w:shd w:val="clear" w:color="auto" w:fill="FFFFFF"/>
        <w:spacing w:after="15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0C80" w:rsidRPr="00E135C3" w:rsidRDefault="005C1C2D" w:rsidP="00130C80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т.2</w:t>
      </w:r>
      <w:r w:rsidR="00130C80">
        <w:rPr>
          <w:rFonts w:ascii="Times New Roman" w:hAnsi="Times New Roman"/>
          <w:sz w:val="24"/>
          <w:szCs w:val="24"/>
        </w:rPr>
        <w:t xml:space="preserve"> от дневния ред </w:t>
      </w:r>
      <w:r w:rsidR="00130C80" w:rsidRPr="00E135C3">
        <w:rPr>
          <w:rFonts w:ascii="Times New Roman" w:hAnsi="Times New Roman"/>
          <w:sz w:val="24"/>
          <w:szCs w:val="24"/>
        </w:rPr>
        <w:t xml:space="preserve"> се </w:t>
      </w:r>
      <w:proofErr w:type="spellStart"/>
      <w:r w:rsidR="00130C80" w:rsidRPr="00E135C3">
        <w:rPr>
          <w:rFonts w:ascii="Times New Roman" w:hAnsi="Times New Roman"/>
          <w:sz w:val="24"/>
          <w:szCs w:val="24"/>
        </w:rPr>
        <w:t>разискаха</w:t>
      </w:r>
      <w:proofErr w:type="spellEnd"/>
      <w:r w:rsidR="00130C80" w:rsidRPr="00E135C3">
        <w:rPr>
          <w:rFonts w:ascii="Times New Roman" w:hAnsi="Times New Roman"/>
          <w:sz w:val="24"/>
          <w:szCs w:val="24"/>
        </w:rPr>
        <w:t xml:space="preserve"> въпроси, които не изискват вземането на решения.</w:t>
      </w:r>
    </w:p>
    <w:p w:rsidR="00130C80" w:rsidRPr="00E135C3" w:rsidRDefault="00130C80" w:rsidP="00130C80">
      <w:pPr>
        <w:spacing w:after="160" w:line="259" w:lineRule="auto"/>
        <w:ind w:left="0" w:hanging="2"/>
        <w:rPr>
          <w:rFonts w:ascii="Times New Roman" w:hAnsi="Times New Roman"/>
          <w:sz w:val="24"/>
          <w:szCs w:val="24"/>
        </w:rPr>
      </w:pPr>
      <w:r w:rsidRPr="00E135C3">
        <w:rPr>
          <w:rFonts w:ascii="Times New Roman" w:hAnsi="Times New Roman"/>
          <w:sz w:val="24"/>
          <w:szCs w:val="24"/>
        </w:rPr>
        <w:t xml:space="preserve">Поради изчерпване на дневния ред  Заседанието бе закрито в </w:t>
      </w:r>
      <w:r w:rsidR="004918A1" w:rsidRPr="00A147C7">
        <w:rPr>
          <w:rFonts w:ascii="Times New Roman" w:hAnsi="Times New Roman"/>
          <w:sz w:val="24"/>
          <w:szCs w:val="24"/>
        </w:rPr>
        <w:t>1</w:t>
      </w:r>
      <w:r w:rsidR="00EA7EDE" w:rsidRPr="00A147C7">
        <w:rPr>
          <w:rFonts w:ascii="Times New Roman" w:hAnsi="Times New Roman"/>
          <w:sz w:val="24"/>
          <w:szCs w:val="24"/>
          <w:lang w:val="en-US"/>
        </w:rPr>
        <w:t>1</w:t>
      </w:r>
      <w:r w:rsidR="00A147C7" w:rsidRPr="00A147C7">
        <w:rPr>
          <w:rFonts w:ascii="Times New Roman" w:hAnsi="Times New Roman"/>
          <w:sz w:val="24"/>
          <w:szCs w:val="24"/>
        </w:rPr>
        <w:t>:44</w:t>
      </w:r>
      <w:r w:rsidRPr="00E135C3">
        <w:rPr>
          <w:rFonts w:ascii="Times New Roman" w:hAnsi="Times New Roman"/>
          <w:sz w:val="24"/>
          <w:szCs w:val="24"/>
        </w:rPr>
        <w:t xml:space="preserve"> часа.</w:t>
      </w:r>
    </w:p>
    <w:p w:rsidR="00E35040" w:rsidRDefault="00E35040">
      <w:pP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040" w:rsidRDefault="00E35040">
      <w:pP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Председател:……………………….</w:t>
      </w: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8C0467" w:rsidRDefault="008C0467" w:rsidP="009D669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eading=h.gjdgxs" w:colFirst="0" w:colLast="0"/>
      <w:bookmarkEnd w:id="1"/>
    </w:p>
    <w:p w:rsidR="009D6690" w:rsidRPr="006C3686" w:rsidRDefault="009D6690" w:rsidP="009D669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Манка</w:t>
      </w:r>
      <w:proofErr w:type="spellEnd"/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Васкова </w:t>
      </w:r>
      <w:proofErr w:type="spellStart"/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Бабаджанова</w:t>
      </w:r>
      <w:proofErr w:type="spellEnd"/>
    </w:p>
    <w:p w:rsidR="00E35040" w:rsidRDefault="00E35040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040" w:rsidRDefault="00E3504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E350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FC" w:rsidRDefault="00F373F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373FC" w:rsidRDefault="00F373F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40" w:rsidRDefault="00D46484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гр. Пловдив, ул. „</w:t>
    </w:r>
    <w:proofErr w:type="spellStart"/>
    <w:r>
      <w:rPr>
        <w:rFonts w:ascii="Cambria" w:eastAsia="Cambria" w:hAnsi="Cambria" w:cs="Cambria"/>
        <w:color w:val="000000"/>
      </w:rPr>
      <w:t>Авксентий</w:t>
    </w:r>
    <w:proofErr w:type="spellEnd"/>
    <w:r>
      <w:rPr>
        <w:rFonts w:ascii="Cambria" w:eastAsia="Cambria" w:hAnsi="Cambria" w:cs="Cambria"/>
        <w:color w:val="000000"/>
      </w:rPr>
      <w:t xml:space="preserve">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E35040" w:rsidRDefault="00F373FC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hyperlink r:id="rId2">
      <w:r w:rsidR="00D46484">
        <w:rPr>
          <w:rFonts w:ascii="Cambria" w:eastAsia="Cambria" w:hAnsi="Cambria" w:cs="Cambria"/>
          <w:color w:val="000000"/>
        </w:rPr>
        <w:t>+359 32 633 680</w:t>
      </w:r>
    </w:hyperlink>
    <w:r w:rsidR="00D46484">
      <w:rPr>
        <w:rFonts w:ascii="Cambria" w:eastAsia="Cambria" w:hAnsi="Cambria" w:cs="Cambria"/>
        <w:color w:val="000000"/>
      </w:rPr>
      <w:t xml:space="preserve">; факс: </w:t>
    </w:r>
    <w:hyperlink r:id="rId3">
      <w:r w:rsidR="00D46484">
        <w:rPr>
          <w:rFonts w:ascii="Cambria" w:eastAsia="Cambria" w:hAnsi="Cambria" w:cs="Cambria"/>
          <w:color w:val="000000"/>
        </w:rPr>
        <w:t>+359 32 628 024</w:t>
      </w:r>
    </w:hyperlink>
    <w:r w:rsidR="00D46484">
      <w:rPr>
        <w:rFonts w:ascii="Cambria" w:eastAsia="Cambria" w:hAnsi="Cambria" w:cs="Cambria"/>
        <w:color w:val="000000"/>
      </w:rPr>
      <w:t xml:space="preserve">; </w:t>
    </w:r>
    <w:proofErr w:type="spellStart"/>
    <w:r w:rsidR="00D46484">
      <w:rPr>
        <w:rFonts w:ascii="Cambria" w:eastAsia="Cambria" w:hAnsi="Cambria" w:cs="Cambria"/>
        <w:color w:val="000000"/>
      </w:rPr>
      <w:t>web</w:t>
    </w:r>
    <w:proofErr w:type="spellEnd"/>
    <w:r w:rsidR="00D46484">
      <w:rPr>
        <w:rFonts w:ascii="Cambria" w:eastAsia="Cambria" w:hAnsi="Cambria" w:cs="Cambria"/>
        <w:color w:val="000000"/>
      </w:rPr>
      <w:t xml:space="preserve">: www. </w:t>
    </w:r>
    <w:hyperlink r:id="rId4">
      <w:r w:rsidR="00D46484">
        <w:rPr>
          <w:rFonts w:ascii="Cambria" w:eastAsia="Cambria" w:hAnsi="Cambria" w:cs="Cambria"/>
          <w:color w:val="000000"/>
        </w:rPr>
        <w:t>rik16.cik.bg</w:t>
      </w:r>
    </w:hyperlink>
    <w:r w:rsidR="00D46484">
      <w:rPr>
        <w:rFonts w:ascii="Cambria" w:eastAsia="Cambria" w:hAnsi="Cambria" w:cs="Cambria"/>
        <w:color w:val="000000"/>
      </w:rPr>
      <w:t>; e-</w:t>
    </w:r>
    <w:proofErr w:type="spellStart"/>
    <w:r w:rsidR="00D46484">
      <w:rPr>
        <w:rFonts w:ascii="Cambria" w:eastAsia="Cambria" w:hAnsi="Cambria" w:cs="Cambria"/>
        <w:color w:val="000000"/>
      </w:rPr>
      <w:t>mail</w:t>
    </w:r>
    <w:proofErr w:type="spellEnd"/>
    <w:r w:rsidR="00D46484">
      <w:rPr>
        <w:rFonts w:ascii="Cambria" w:eastAsia="Cambria" w:hAnsi="Cambria" w:cs="Cambria"/>
        <w:color w:val="000000"/>
      </w:rPr>
      <w:t xml:space="preserve">: </w:t>
    </w:r>
    <w:hyperlink r:id="rId5">
      <w:r w:rsidR="00D46484">
        <w:rPr>
          <w:rFonts w:ascii="Cambria" w:eastAsia="Cambria" w:hAnsi="Cambria" w:cs="Cambria"/>
          <w:color w:val="000000"/>
        </w:rPr>
        <w:t>rik16@cik.bg</w:t>
      </w:r>
    </w:hyperlink>
    <w:r w:rsidR="00D46484">
      <w:rPr>
        <w:rFonts w:ascii="Cambria" w:eastAsia="Cambria" w:hAnsi="Cambria" w:cs="Cambria"/>
        <w:color w:val="000000"/>
        <w:sz w:val="20"/>
        <w:szCs w:val="20"/>
      </w:rPr>
      <w:tab/>
    </w:r>
    <w:r w:rsidR="00D46484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D46484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D46484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104D22">
      <w:rPr>
        <w:rFonts w:ascii="Cambria" w:eastAsia="Cambria" w:hAnsi="Cambria" w:cs="Cambria"/>
        <w:noProof/>
        <w:color w:val="000000"/>
        <w:sz w:val="20"/>
        <w:szCs w:val="20"/>
      </w:rPr>
      <w:t>3</w:t>
    </w:r>
    <w:r w:rsidR="00D46484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E35040" w:rsidRDefault="00E350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FC" w:rsidRDefault="00F373F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373FC" w:rsidRDefault="00F373F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40" w:rsidRDefault="00D46484">
    <w:pPr>
      <w:pBdr>
        <w:top w:val="nil"/>
        <w:left w:val="nil"/>
        <w:bottom w:val="single" w:sz="24" w:space="1" w:color="000000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E35040" w:rsidRDefault="00E350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8F"/>
    <w:multiLevelType w:val="multilevel"/>
    <w:tmpl w:val="4C3AAA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2F602A"/>
    <w:multiLevelType w:val="multilevel"/>
    <w:tmpl w:val="C90A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8917D83"/>
    <w:multiLevelType w:val="multilevel"/>
    <w:tmpl w:val="C700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4DD14A2"/>
    <w:multiLevelType w:val="multilevel"/>
    <w:tmpl w:val="6EB24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6D817AC"/>
    <w:multiLevelType w:val="multilevel"/>
    <w:tmpl w:val="A7981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40"/>
    <w:rsid w:val="000033F6"/>
    <w:rsid w:val="000165AF"/>
    <w:rsid w:val="00023FD9"/>
    <w:rsid w:val="00074CC2"/>
    <w:rsid w:val="000974BE"/>
    <w:rsid w:val="000D18A3"/>
    <w:rsid w:val="000D6768"/>
    <w:rsid w:val="000D7EC7"/>
    <w:rsid w:val="000E3EC2"/>
    <w:rsid w:val="000F506B"/>
    <w:rsid w:val="00104D22"/>
    <w:rsid w:val="00122A82"/>
    <w:rsid w:val="00130C80"/>
    <w:rsid w:val="00183E8D"/>
    <w:rsid w:val="00196EF6"/>
    <w:rsid w:val="0019783B"/>
    <w:rsid w:val="001B685E"/>
    <w:rsid w:val="00253974"/>
    <w:rsid w:val="002700BD"/>
    <w:rsid w:val="00334912"/>
    <w:rsid w:val="00344B60"/>
    <w:rsid w:val="00345927"/>
    <w:rsid w:val="00351B1A"/>
    <w:rsid w:val="00383492"/>
    <w:rsid w:val="003C6893"/>
    <w:rsid w:val="003F508E"/>
    <w:rsid w:val="00413178"/>
    <w:rsid w:val="0043063E"/>
    <w:rsid w:val="00463D8B"/>
    <w:rsid w:val="004918A1"/>
    <w:rsid w:val="004D4236"/>
    <w:rsid w:val="004F3ED3"/>
    <w:rsid w:val="005008FA"/>
    <w:rsid w:val="00592907"/>
    <w:rsid w:val="005C1C2D"/>
    <w:rsid w:val="005D0D62"/>
    <w:rsid w:val="005D7FB5"/>
    <w:rsid w:val="006911DB"/>
    <w:rsid w:val="006A6058"/>
    <w:rsid w:val="006B2D30"/>
    <w:rsid w:val="006C3686"/>
    <w:rsid w:val="007836D3"/>
    <w:rsid w:val="0079005E"/>
    <w:rsid w:val="0079669A"/>
    <w:rsid w:val="007E14D0"/>
    <w:rsid w:val="007E6231"/>
    <w:rsid w:val="00853D8A"/>
    <w:rsid w:val="00871451"/>
    <w:rsid w:val="008C0467"/>
    <w:rsid w:val="008F78CA"/>
    <w:rsid w:val="00935AA8"/>
    <w:rsid w:val="009A5A84"/>
    <w:rsid w:val="009C3271"/>
    <w:rsid w:val="009D6690"/>
    <w:rsid w:val="00A0419E"/>
    <w:rsid w:val="00A147C7"/>
    <w:rsid w:val="00A35F3F"/>
    <w:rsid w:val="00A755F6"/>
    <w:rsid w:val="00B0313B"/>
    <w:rsid w:val="00B4401E"/>
    <w:rsid w:val="00B66D29"/>
    <w:rsid w:val="00B721B0"/>
    <w:rsid w:val="00B84F62"/>
    <w:rsid w:val="00BA718A"/>
    <w:rsid w:val="00C01433"/>
    <w:rsid w:val="00C44F3A"/>
    <w:rsid w:val="00C53E6D"/>
    <w:rsid w:val="00C81FEA"/>
    <w:rsid w:val="00D36665"/>
    <w:rsid w:val="00D46484"/>
    <w:rsid w:val="00D817D4"/>
    <w:rsid w:val="00DE324B"/>
    <w:rsid w:val="00DF25CF"/>
    <w:rsid w:val="00DF343E"/>
    <w:rsid w:val="00E275AE"/>
    <w:rsid w:val="00E300CE"/>
    <w:rsid w:val="00E35040"/>
    <w:rsid w:val="00E43263"/>
    <w:rsid w:val="00E47AE2"/>
    <w:rsid w:val="00E6238F"/>
    <w:rsid w:val="00E65ABE"/>
    <w:rsid w:val="00E665E9"/>
    <w:rsid w:val="00E9531B"/>
    <w:rsid w:val="00EA1D3A"/>
    <w:rsid w:val="00EA7EDE"/>
    <w:rsid w:val="00EF7D86"/>
    <w:rsid w:val="00F373FC"/>
    <w:rsid w:val="00F51A0F"/>
    <w:rsid w:val="00F56FFD"/>
    <w:rsid w:val="00F80BAB"/>
    <w:rsid w:val="00F9171C"/>
    <w:rsid w:val="00FD074B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171B"/>
  <w15:docId w15:val="{E2843B09-DFEB-4233-B27B-11EC4E7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5">
    <w:name w:val="Горен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Долен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a">
    <w:name w:val="Normal (Web)"/>
    <w:basedOn w:val="a"/>
    <w:uiPriority w:val="99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lt">
    <w:name w:val="al_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parinclink">
    <w:name w:val="subparinc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e">
    <w:name w:val="lin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1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Emphasis"/>
    <w:uiPriority w:val="20"/>
    <w:qFormat/>
    <w:rsid w:val="002623F5"/>
    <w:rPr>
      <w:i/>
      <w:iCs/>
    </w:r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GSHH5714Cc4GGOxqyDa0+wjJg==">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Mun</cp:lastModifiedBy>
  <cp:revision>134</cp:revision>
  <cp:lastPrinted>2021-03-15T10:34:00Z</cp:lastPrinted>
  <dcterms:created xsi:type="dcterms:W3CDTF">2021-03-12T09:25:00Z</dcterms:created>
  <dcterms:modified xsi:type="dcterms:W3CDTF">2021-03-15T10:39:00Z</dcterms:modified>
</cp:coreProperties>
</file>