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25.04.2019г.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9C761E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D5592" w:rsidRDefault="009C761E" w:rsidP="009C761E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Назначаване на съставите на секционните избирателни комисии на територията на Шестнадесети изборен район – Пловдив при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5850BA" w:rsidRDefault="00223453" w:rsidP="006818C9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6818C9">
              <w:t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4" w:type="dxa"/>
          </w:tcPr>
          <w:p w:rsidR="009C761E" w:rsidRPr="005850BA" w:rsidRDefault="00FA7A6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A7A6F" w:rsidRPr="005850BA" w:rsidTr="009C3F80">
        <w:tc>
          <w:tcPr>
            <w:tcW w:w="544" w:type="dxa"/>
          </w:tcPr>
          <w:p w:rsidR="00FA7A6F" w:rsidRPr="005850BA" w:rsidRDefault="00FA7A6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A7A6F" w:rsidRPr="005850BA" w:rsidRDefault="00722750" w:rsidP="00223453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утвърждаване на текст на писмо/становище до ЦИК и областен управител на област с административен център Пловдив във връзка с </w:t>
            </w:r>
            <w:r w:rsidRPr="00FA7A6F">
              <w:t>настаняването на 16 РИК в зала „Колодрум Пловдив“, считано от 23.05.2019 г.</w:t>
            </w:r>
          </w:p>
        </w:tc>
        <w:tc>
          <w:tcPr>
            <w:tcW w:w="1984" w:type="dxa"/>
          </w:tcPr>
          <w:p w:rsidR="00FA7A6F" w:rsidRPr="005850BA" w:rsidRDefault="00223453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A7A6F" w:rsidRPr="005850BA" w:rsidTr="009C3F80">
        <w:tc>
          <w:tcPr>
            <w:tcW w:w="544" w:type="dxa"/>
          </w:tcPr>
          <w:p w:rsidR="00FA7A6F" w:rsidRPr="005850BA" w:rsidRDefault="00223453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A7A6F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373E6B" w:rsidRPr="005850BA" w:rsidRDefault="00373E6B" w:rsidP="00223453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одобряване на </w:t>
            </w:r>
            <w:proofErr w:type="spellStart"/>
            <w:r>
              <w:t>формáта</w:t>
            </w:r>
            <w:proofErr w:type="spellEnd"/>
            <w:r>
              <w:t xml:space="preserve"> и тиража на бланки-чернови за отразяване на резултатите от преброяването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България, съглас</w:t>
            </w:r>
            <w:r w:rsidR="00223453">
              <w:t>но приложение към Решение № 169-ЕП/16.04.2019</w:t>
            </w:r>
            <w:r>
              <w:t>г. на ЦИК</w:t>
            </w:r>
          </w:p>
        </w:tc>
        <w:tc>
          <w:tcPr>
            <w:tcW w:w="1984" w:type="dxa"/>
          </w:tcPr>
          <w:p w:rsidR="00FA7A6F" w:rsidRDefault="00223453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Стоянкова</w:t>
            </w:r>
            <w:proofErr w:type="spellEnd"/>
          </w:p>
          <w:p w:rsidR="00223453" w:rsidRPr="005850BA" w:rsidRDefault="00223453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Атанас Петров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223453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667B63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223453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667B6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667B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761E"/>
    <w:rsid w:val="00223453"/>
    <w:rsid w:val="00373E6B"/>
    <w:rsid w:val="00667B63"/>
    <w:rsid w:val="006818C9"/>
    <w:rsid w:val="00722750"/>
    <w:rsid w:val="009C761E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2019-04-24T11:57:00Z</dcterms:created>
  <dcterms:modified xsi:type="dcterms:W3CDTF">2019-04-24T13:53:00Z</dcterms:modified>
</cp:coreProperties>
</file>