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E6" w:rsidRPr="00752F16" w:rsidRDefault="00C832F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№ </w:t>
      </w:r>
      <w:r w:rsidR="0055742B" w:rsidRPr="0055742B">
        <w:rPr>
          <w:rFonts w:ascii="Times New Roman" w:eastAsia="Times New Roman" w:hAnsi="Times New Roman" w:cs="Times New Roman"/>
          <w:b/>
          <w:sz w:val="24"/>
          <w:szCs w:val="24"/>
        </w:rPr>
        <w:t>25</w:t>
      </w:r>
    </w:p>
    <w:p w:rsidR="008136E6" w:rsidRDefault="00FC3A5C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 w:rsidRPr="00752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Днес, </w:t>
      </w:r>
      <w:r w:rsidR="00752F16" w:rsidRPr="00752F16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7749AB" w:rsidRPr="00752F16">
        <w:rPr>
          <w:rFonts w:ascii="Times New Roman" w:eastAsia="Times New Roman" w:hAnsi="Times New Roman" w:cs="Times New Roman"/>
          <w:color w:val="000000"/>
          <w:sz w:val="24"/>
          <w:szCs w:val="24"/>
        </w:rPr>
        <w:t>.04</w:t>
      </w:r>
      <w:r w:rsidR="00C832F7" w:rsidRPr="00752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.2021г. в </w:t>
      </w:r>
      <w:proofErr w:type="spellStart"/>
      <w:r w:rsidR="00C832F7" w:rsidRPr="00752F16">
        <w:rPr>
          <w:rFonts w:ascii="Times New Roman" w:eastAsia="Times New Roman" w:hAnsi="Times New Roman" w:cs="Times New Roman"/>
          <w:color w:val="000000"/>
          <w:sz w:val="24"/>
          <w:szCs w:val="24"/>
        </w:rPr>
        <w:t>гр.Пловдив</w:t>
      </w:r>
      <w:proofErr w:type="spellEnd"/>
      <w:r w:rsidR="00C832F7" w:rsidRPr="00752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52F16" w:rsidRPr="00752F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бул. "Цар Борис III Обединител" 37, Международен панаир, ПАЛАТА № 7</w:t>
      </w:r>
      <w:r w:rsidR="00C832F7" w:rsidRPr="00752F16">
        <w:rPr>
          <w:rFonts w:ascii="Times New Roman" w:eastAsia="Times New Roman" w:hAnsi="Times New Roman" w:cs="Times New Roman"/>
          <w:color w:val="000000"/>
          <w:sz w:val="24"/>
          <w:szCs w:val="24"/>
        </w:rPr>
        <w:t>, се проведе</w:t>
      </w:r>
      <w:r w:rsidR="00C8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заседание на Районна избирателна комисия (РИК) 16 – Пловдив. Заседанието се откри в </w:t>
      </w:r>
      <w:r w:rsidR="0011015C" w:rsidRPr="00D935FA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D935FA" w:rsidRPr="00D935FA">
        <w:rPr>
          <w:rFonts w:ascii="Times New Roman" w:eastAsia="Times New Roman" w:hAnsi="Times New Roman" w:cs="Times New Roman"/>
          <w:color w:val="000000"/>
          <w:sz w:val="24"/>
          <w:szCs w:val="24"/>
        </w:rPr>
        <w:t>:10</w:t>
      </w:r>
      <w:r w:rsidR="00C8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от председателя на комисията – г-н Илиан Иванов. Присъстват </w:t>
      </w:r>
      <w:r w:rsidR="0011015C" w:rsidRPr="0011015C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C83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2F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членове на РИК 16 Пловдив, налице е изискуемия от ИК кворум за провеждане на заседание</w:t>
      </w:r>
      <w:r w:rsidR="00591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то. </w:t>
      </w:r>
    </w:p>
    <w:p w:rsidR="00B92E29" w:rsidRPr="00B237E0" w:rsidRDefault="00C452A2" w:rsidP="00B237E0">
      <w:pPr>
        <w:shd w:val="clear" w:color="auto" w:fill="FFFFFF"/>
        <w:spacing w:after="150"/>
        <w:ind w:leftChars="0" w:left="0" w:firstLineChars="0" w:firstLine="0"/>
        <w:jc w:val="both"/>
        <w:rPr>
          <w:rFonts w:ascii="Times New Roman" w:hAnsi="Times New Roman"/>
          <w:sz w:val="24"/>
          <w:szCs w:val="24"/>
        </w:rPr>
      </w:pPr>
      <w:r w:rsidRPr="00E135C3">
        <w:rPr>
          <w:rFonts w:ascii="Times New Roman" w:hAnsi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p w:rsidR="008136E6" w:rsidRPr="0011015C" w:rsidRDefault="00C832F7" w:rsidP="00F268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1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Последен номер на решение-</w:t>
      </w:r>
      <w:r w:rsidR="0011015C" w:rsidRPr="001101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193</w:t>
      </w:r>
      <w:r w:rsidRPr="001101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-Н</w:t>
      </w:r>
      <w:r w:rsidRPr="001101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</w:p>
    <w:p w:rsidR="00BA1144" w:rsidRDefault="00BA1144" w:rsidP="00C452A2">
      <w:pP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15C" w:rsidRPr="0011015C" w:rsidRDefault="0011015C" w:rsidP="0011015C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6931"/>
        <w:gridCol w:w="1659"/>
      </w:tblGrid>
      <w:tr w:rsidR="0011015C" w:rsidRPr="0011015C" w:rsidTr="001101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15C" w:rsidRPr="0011015C" w:rsidRDefault="0011015C" w:rsidP="0011015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1015C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15C" w:rsidRPr="0011015C" w:rsidRDefault="0011015C" w:rsidP="0011015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1015C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15C" w:rsidRPr="0011015C" w:rsidRDefault="0011015C" w:rsidP="0011015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1015C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</w:rPr>
              <w:t>Член  на РИК</w:t>
            </w:r>
          </w:p>
        </w:tc>
      </w:tr>
      <w:tr w:rsidR="0011015C" w:rsidRPr="0011015C" w:rsidTr="001101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15C" w:rsidRPr="0011015C" w:rsidRDefault="0011015C" w:rsidP="0011015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1015C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15C" w:rsidRPr="0011015C" w:rsidRDefault="0011015C" w:rsidP="0011015C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1015C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Разглеждане на жалби и сигнали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15C" w:rsidRPr="0011015C" w:rsidRDefault="0011015C" w:rsidP="0011015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1015C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КС</w:t>
            </w:r>
          </w:p>
        </w:tc>
      </w:tr>
      <w:tr w:rsidR="0011015C" w:rsidRPr="0011015C" w:rsidTr="001101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15C" w:rsidRPr="0011015C" w:rsidRDefault="0011015C" w:rsidP="0011015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1015C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15C" w:rsidRPr="0011015C" w:rsidRDefault="0011015C" w:rsidP="0011015C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1015C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Решение във връзка с приключване на обработката на изборния резултат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15C" w:rsidRPr="0011015C" w:rsidRDefault="00B237E0" w:rsidP="0011015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КС</w:t>
            </w:r>
          </w:p>
        </w:tc>
      </w:tr>
      <w:tr w:rsidR="0011015C" w:rsidRPr="0011015C" w:rsidTr="001101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15C" w:rsidRPr="0011015C" w:rsidRDefault="0011015C" w:rsidP="0011015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1015C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15C" w:rsidRPr="0011015C" w:rsidRDefault="00B237E0" w:rsidP="0011015C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1015C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Решение във връзка с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ъс смяна на адрес на РИК 16 Пловдив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15C" w:rsidRPr="0011015C" w:rsidRDefault="00B237E0" w:rsidP="0011015C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КС</w:t>
            </w:r>
          </w:p>
        </w:tc>
      </w:tr>
      <w:tr w:rsidR="00B237E0" w:rsidRPr="0011015C" w:rsidTr="001101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7E0" w:rsidRPr="0011015C" w:rsidRDefault="00B237E0" w:rsidP="0011015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7E0" w:rsidRPr="0011015C" w:rsidRDefault="00B237E0" w:rsidP="0011015C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11015C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Разни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7E0" w:rsidRPr="0011015C" w:rsidRDefault="00B237E0" w:rsidP="0011015C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</w:p>
        </w:tc>
      </w:tr>
    </w:tbl>
    <w:p w:rsidR="00BA1144" w:rsidRPr="0004157C" w:rsidRDefault="00BA1144" w:rsidP="00BA1144">
      <w:pPr>
        <w:spacing w:after="0" w:line="270" w:lineRule="atLeast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A1144" w:rsidRDefault="00BA1144" w:rsidP="00BA1144">
      <w:pP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2A2" w:rsidRPr="00E135C3" w:rsidRDefault="00C452A2" w:rsidP="00C452A2">
      <w:pPr>
        <w:ind w:left="0" w:hanging="2"/>
        <w:jc w:val="both"/>
        <w:rPr>
          <w:rFonts w:ascii="Times New Roman" w:hAnsi="Times New Roman"/>
          <w:sz w:val="24"/>
          <w:szCs w:val="24"/>
        </w:rPr>
      </w:pPr>
      <w:r w:rsidRPr="00E135C3">
        <w:rPr>
          <w:rFonts w:ascii="Times New Roman" w:hAnsi="Times New Roman"/>
          <w:sz w:val="24"/>
          <w:szCs w:val="24"/>
        </w:rPr>
        <w:t>Поради липса на предложения и възражения от страна на членовете на РИК, проектът на дневен ред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495"/>
        <w:gridCol w:w="3023"/>
      </w:tblGrid>
      <w:tr w:rsidR="00C452A2" w:rsidRPr="00E135C3" w:rsidTr="00C452A2">
        <w:tc>
          <w:tcPr>
            <w:tcW w:w="544" w:type="dxa"/>
          </w:tcPr>
          <w:p w:rsidR="00C452A2" w:rsidRPr="00E135C3" w:rsidRDefault="00C452A2" w:rsidP="00DE661B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C452A2" w:rsidRPr="00E135C3" w:rsidRDefault="00C452A2" w:rsidP="00DE661B">
            <w:pP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5C3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23" w:type="dxa"/>
          </w:tcPr>
          <w:p w:rsidR="00C452A2" w:rsidRPr="00E135C3" w:rsidRDefault="00C452A2" w:rsidP="00DE661B">
            <w:pP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5C3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C452A2" w:rsidRPr="00E135C3" w:rsidTr="00C452A2">
        <w:tc>
          <w:tcPr>
            <w:tcW w:w="544" w:type="dxa"/>
          </w:tcPr>
          <w:p w:rsidR="00C452A2" w:rsidRPr="00E135C3" w:rsidRDefault="00C452A2" w:rsidP="00DE661B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5" w:type="dxa"/>
          </w:tcPr>
          <w:p w:rsidR="00C452A2" w:rsidRPr="00E135C3" w:rsidRDefault="00C452A2" w:rsidP="00DE661B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3023" w:type="dxa"/>
          </w:tcPr>
          <w:p w:rsidR="00C452A2" w:rsidRPr="00E135C3" w:rsidRDefault="00C452A2" w:rsidP="00DE661B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452A2" w:rsidRPr="00E135C3" w:rsidTr="00C452A2">
        <w:tc>
          <w:tcPr>
            <w:tcW w:w="544" w:type="dxa"/>
          </w:tcPr>
          <w:p w:rsidR="00C452A2" w:rsidRPr="00E135C3" w:rsidRDefault="00C452A2" w:rsidP="00DE661B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5" w:type="dxa"/>
          </w:tcPr>
          <w:p w:rsidR="00C452A2" w:rsidRPr="00E135C3" w:rsidRDefault="00C452A2" w:rsidP="00DE661B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23" w:type="dxa"/>
          </w:tcPr>
          <w:p w:rsidR="00C452A2" w:rsidRPr="00E135C3" w:rsidRDefault="0011015C" w:rsidP="00DE661B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1015C" w:rsidRPr="00E135C3" w:rsidTr="00C452A2">
        <w:tc>
          <w:tcPr>
            <w:tcW w:w="544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5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 xml:space="preserve">Александър Костадинов </w:t>
            </w:r>
            <w:proofErr w:type="spellStart"/>
            <w:r w:rsidRPr="00E135C3">
              <w:rPr>
                <w:rFonts w:ascii="Times New Roman" w:hAnsi="Times New Roman"/>
                <w:sz w:val="24"/>
                <w:szCs w:val="24"/>
              </w:rPr>
              <w:t>Пецов</w:t>
            </w:r>
            <w:proofErr w:type="spellEnd"/>
            <w:r w:rsidRPr="00E1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</w:tcPr>
          <w:p w:rsidR="0011015C" w:rsidRDefault="0011015C" w:rsidP="0011015C">
            <w:pPr>
              <w:ind w:left="0" w:hanging="2"/>
            </w:pPr>
            <w:r w:rsidRPr="00B25EF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1015C" w:rsidRPr="00E135C3" w:rsidTr="00C452A2">
        <w:trPr>
          <w:trHeight w:val="320"/>
        </w:trPr>
        <w:tc>
          <w:tcPr>
            <w:tcW w:w="544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5C3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495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5C3"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 w:rsidRPr="00E135C3">
              <w:rPr>
                <w:rFonts w:ascii="Times New Roman" w:hAnsi="Times New Roman"/>
                <w:sz w:val="24"/>
                <w:szCs w:val="24"/>
              </w:rPr>
              <w:t xml:space="preserve"> Васкова </w:t>
            </w:r>
            <w:proofErr w:type="spellStart"/>
            <w:r w:rsidRPr="00E135C3"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23" w:type="dxa"/>
          </w:tcPr>
          <w:p w:rsidR="0011015C" w:rsidRDefault="0011015C" w:rsidP="0011015C">
            <w:pPr>
              <w:ind w:left="0" w:hanging="2"/>
            </w:pPr>
            <w:r w:rsidRPr="00B25EF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1015C" w:rsidRPr="00E135C3" w:rsidTr="00C452A2">
        <w:tc>
          <w:tcPr>
            <w:tcW w:w="544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5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23" w:type="dxa"/>
          </w:tcPr>
          <w:p w:rsidR="0011015C" w:rsidRDefault="0011015C" w:rsidP="0011015C">
            <w:pPr>
              <w:ind w:left="0" w:hanging="2"/>
            </w:pPr>
            <w:r w:rsidRPr="00B25EF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1015C" w:rsidRPr="00E135C3" w:rsidTr="00C452A2">
        <w:tc>
          <w:tcPr>
            <w:tcW w:w="544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95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23" w:type="dxa"/>
          </w:tcPr>
          <w:p w:rsidR="0011015C" w:rsidRDefault="0011015C" w:rsidP="0011015C">
            <w:pPr>
              <w:ind w:left="0" w:hanging="2"/>
            </w:pPr>
            <w:r w:rsidRPr="00B25EF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1015C" w:rsidRPr="00E135C3" w:rsidTr="00C452A2">
        <w:tc>
          <w:tcPr>
            <w:tcW w:w="544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5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 w:rsidRPr="00E135C3"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23" w:type="dxa"/>
          </w:tcPr>
          <w:p w:rsidR="0011015C" w:rsidRDefault="0011015C" w:rsidP="0011015C">
            <w:pPr>
              <w:ind w:left="0" w:hanging="2"/>
            </w:pPr>
            <w:r w:rsidRPr="00B25EF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1015C" w:rsidRPr="00E135C3" w:rsidTr="00C452A2">
        <w:tc>
          <w:tcPr>
            <w:tcW w:w="544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5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proofErr w:type="spellStart"/>
            <w:r w:rsidRPr="00E135C3">
              <w:rPr>
                <w:rFonts w:ascii="Times New Roman" w:hAnsi="Times New Roman"/>
                <w:sz w:val="24"/>
                <w:szCs w:val="24"/>
              </w:rPr>
              <w:t>Венциславов</w:t>
            </w:r>
            <w:proofErr w:type="spellEnd"/>
            <w:r w:rsidRPr="00E135C3">
              <w:rPr>
                <w:rFonts w:ascii="Times New Roman" w:hAnsi="Times New Roman"/>
                <w:sz w:val="24"/>
                <w:szCs w:val="24"/>
              </w:rPr>
              <w:t xml:space="preserve"> Гатев</w:t>
            </w:r>
          </w:p>
        </w:tc>
        <w:tc>
          <w:tcPr>
            <w:tcW w:w="3023" w:type="dxa"/>
          </w:tcPr>
          <w:p w:rsidR="0011015C" w:rsidRDefault="0011015C" w:rsidP="0011015C">
            <w:pPr>
              <w:ind w:left="0" w:hanging="2"/>
            </w:pPr>
            <w:r w:rsidRPr="00B25EF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1015C" w:rsidRPr="00E135C3" w:rsidTr="00C452A2">
        <w:tc>
          <w:tcPr>
            <w:tcW w:w="544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95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 xml:space="preserve">Николай Георгиев </w:t>
            </w:r>
            <w:proofErr w:type="spellStart"/>
            <w:r w:rsidRPr="00E135C3">
              <w:rPr>
                <w:rFonts w:ascii="Times New Roman" w:hAnsi="Times New Roman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23" w:type="dxa"/>
          </w:tcPr>
          <w:p w:rsidR="0011015C" w:rsidRDefault="0011015C" w:rsidP="0011015C">
            <w:pPr>
              <w:ind w:left="0" w:hanging="2"/>
            </w:pPr>
            <w:r w:rsidRPr="00B25EF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1015C" w:rsidRPr="00E135C3" w:rsidTr="00C452A2">
        <w:tc>
          <w:tcPr>
            <w:tcW w:w="544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95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Тодор Георгиев Анчев</w:t>
            </w:r>
          </w:p>
        </w:tc>
        <w:tc>
          <w:tcPr>
            <w:tcW w:w="3023" w:type="dxa"/>
          </w:tcPr>
          <w:p w:rsidR="0011015C" w:rsidRDefault="0011015C" w:rsidP="0011015C">
            <w:pPr>
              <w:ind w:left="0" w:hanging="2"/>
            </w:pPr>
            <w:r w:rsidRPr="00B25EF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1015C" w:rsidRPr="00E135C3" w:rsidTr="00C452A2">
        <w:tc>
          <w:tcPr>
            <w:tcW w:w="544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95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 xml:space="preserve">Владимир Петров </w:t>
            </w:r>
            <w:proofErr w:type="spellStart"/>
            <w:r w:rsidRPr="00E135C3">
              <w:rPr>
                <w:rFonts w:ascii="Times New Roman" w:hAnsi="Times New Roman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23" w:type="dxa"/>
          </w:tcPr>
          <w:p w:rsidR="0011015C" w:rsidRDefault="0011015C" w:rsidP="0011015C">
            <w:pPr>
              <w:ind w:left="0" w:hanging="2"/>
            </w:pPr>
            <w:r w:rsidRPr="00B25EF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1015C" w:rsidRPr="00E135C3" w:rsidTr="00C452A2">
        <w:tc>
          <w:tcPr>
            <w:tcW w:w="544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95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 xml:space="preserve">Наум Китанов </w:t>
            </w:r>
            <w:proofErr w:type="spellStart"/>
            <w:r w:rsidRPr="00E135C3">
              <w:rPr>
                <w:rFonts w:ascii="Times New Roman" w:hAnsi="Times New Roman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23" w:type="dxa"/>
          </w:tcPr>
          <w:p w:rsidR="0011015C" w:rsidRDefault="0011015C" w:rsidP="0011015C">
            <w:pPr>
              <w:ind w:left="0" w:hanging="2"/>
            </w:pPr>
            <w:r w:rsidRPr="00B25EF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1015C" w:rsidRPr="00E135C3" w:rsidTr="00C452A2">
        <w:tc>
          <w:tcPr>
            <w:tcW w:w="544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95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23" w:type="dxa"/>
          </w:tcPr>
          <w:p w:rsidR="0011015C" w:rsidRDefault="0011015C" w:rsidP="0011015C">
            <w:pPr>
              <w:ind w:left="0" w:hanging="2"/>
            </w:pPr>
            <w:r w:rsidRPr="00B25EF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1015C" w:rsidRPr="00E135C3" w:rsidTr="00C452A2">
        <w:tc>
          <w:tcPr>
            <w:tcW w:w="544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5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Райна Емилова Бонева</w:t>
            </w:r>
          </w:p>
        </w:tc>
        <w:tc>
          <w:tcPr>
            <w:tcW w:w="3023" w:type="dxa"/>
          </w:tcPr>
          <w:p w:rsidR="0011015C" w:rsidRDefault="0011015C" w:rsidP="0011015C">
            <w:pPr>
              <w:ind w:left="0" w:hanging="2"/>
            </w:pPr>
            <w:r w:rsidRPr="00B25EF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1015C" w:rsidRPr="00E135C3" w:rsidTr="00C452A2">
        <w:tc>
          <w:tcPr>
            <w:tcW w:w="544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95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Антон Костадинов Вътов</w:t>
            </w:r>
          </w:p>
        </w:tc>
        <w:tc>
          <w:tcPr>
            <w:tcW w:w="3023" w:type="dxa"/>
          </w:tcPr>
          <w:p w:rsidR="0011015C" w:rsidRDefault="0011015C" w:rsidP="0011015C">
            <w:pPr>
              <w:ind w:left="0" w:hanging="2"/>
            </w:pPr>
            <w:r w:rsidRPr="00B25EF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1015C" w:rsidRPr="00E135C3" w:rsidTr="00C452A2">
        <w:tc>
          <w:tcPr>
            <w:tcW w:w="544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95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23" w:type="dxa"/>
          </w:tcPr>
          <w:p w:rsidR="0011015C" w:rsidRDefault="0011015C" w:rsidP="0011015C">
            <w:pPr>
              <w:ind w:left="0" w:hanging="2"/>
            </w:pPr>
            <w:r w:rsidRPr="00B25EF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1015C" w:rsidRPr="00E135C3" w:rsidTr="00C452A2">
        <w:tc>
          <w:tcPr>
            <w:tcW w:w="544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95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23" w:type="dxa"/>
          </w:tcPr>
          <w:p w:rsidR="0011015C" w:rsidRDefault="0011015C" w:rsidP="0011015C">
            <w:pPr>
              <w:ind w:left="0" w:hanging="2"/>
            </w:pPr>
            <w:r w:rsidRPr="00B25EF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1015C" w:rsidRPr="00E135C3" w:rsidTr="00C452A2">
        <w:tc>
          <w:tcPr>
            <w:tcW w:w="544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495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23" w:type="dxa"/>
          </w:tcPr>
          <w:p w:rsidR="0011015C" w:rsidRDefault="0011015C" w:rsidP="0011015C">
            <w:pPr>
              <w:ind w:left="0" w:hanging="2"/>
            </w:pPr>
            <w:r w:rsidRPr="00B25EF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1015C" w:rsidRPr="00E135C3" w:rsidTr="00C452A2">
        <w:tc>
          <w:tcPr>
            <w:tcW w:w="544" w:type="dxa"/>
          </w:tcPr>
          <w:p w:rsidR="0011015C" w:rsidRPr="00E135C3" w:rsidRDefault="0011015C" w:rsidP="0011015C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495" w:type="dxa"/>
          </w:tcPr>
          <w:p w:rsidR="0011015C" w:rsidRPr="00E135C3" w:rsidRDefault="0011015C" w:rsidP="0011015C">
            <w:pPr>
              <w:tabs>
                <w:tab w:val="left" w:pos="3912"/>
              </w:tabs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E135C3">
              <w:rPr>
                <w:rFonts w:ascii="Times New Roman" w:hAnsi="Times New Roman"/>
                <w:sz w:val="24"/>
                <w:szCs w:val="24"/>
              </w:rPr>
              <w:t>Димитър Василев Згуров</w:t>
            </w:r>
          </w:p>
        </w:tc>
        <w:tc>
          <w:tcPr>
            <w:tcW w:w="3023" w:type="dxa"/>
          </w:tcPr>
          <w:p w:rsidR="0011015C" w:rsidRDefault="0011015C" w:rsidP="0011015C">
            <w:pPr>
              <w:ind w:left="0" w:hanging="2"/>
            </w:pPr>
            <w:r w:rsidRPr="00B25EF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452A2" w:rsidRPr="00E135C3" w:rsidRDefault="00C452A2" w:rsidP="00C452A2">
      <w:pPr>
        <w:shd w:val="clear" w:color="auto" w:fill="FFFFFF"/>
        <w:spacing w:after="150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AF693C">
        <w:rPr>
          <w:rFonts w:ascii="Times New Roman" w:hAnsi="Times New Roman"/>
          <w:sz w:val="24"/>
          <w:szCs w:val="24"/>
        </w:rPr>
        <w:t xml:space="preserve">Дневният ред се прие от РИК 16 – Пловдив с </w:t>
      </w:r>
      <w:r>
        <w:rPr>
          <w:rFonts w:ascii="Times New Roman" w:hAnsi="Times New Roman"/>
          <w:sz w:val="24"/>
          <w:szCs w:val="24"/>
        </w:rPr>
        <w:t xml:space="preserve">абсолютно </w:t>
      </w:r>
      <w:r w:rsidRPr="00AF693C">
        <w:rPr>
          <w:rFonts w:ascii="Times New Roman" w:hAnsi="Times New Roman"/>
          <w:sz w:val="24"/>
          <w:szCs w:val="24"/>
        </w:rPr>
        <w:t xml:space="preserve">мнозинство от присъстващите с  </w:t>
      </w:r>
      <w:r w:rsidR="00D935FA" w:rsidRPr="00D935FA">
        <w:rPr>
          <w:rFonts w:ascii="Times New Roman" w:hAnsi="Times New Roman"/>
          <w:sz w:val="24"/>
          <w:szCs w:val="24"/>
        </w:rPr>
        <w:t>19</w:t>
      </w:r>
      <w:r w:rsidRPr="00AF693C">
        <w:rPr>
          <w:rFonts w:ascii="Times New Roman" w:hAnsi="Times New Roman"/>
          <w:sz w:val="24"/>
          <w:szCs w:val="24"/>
        </w:rPr>
        <w:t xml:space="preserve"> гласа „ЗА”.</w:t>
      </w:r>
    </w:p>
    <w:p w:rsidR="00C452A2" w:rsidRDefault="00C452A2" w:rsidP="00C45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6E6" w:rsidRDefault="00C832F7" w:rsidP="00C45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r w:rsidR="00D93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Калоян </w:t>
      </w:r>
      <w:proofErr w:type="spellStart"/>
      <w:r w:rsidR="00D935FA">
        <w:rPr>
          <w:rFonts w:ascii="Times New Roman" w:eastAsia="Times New Roman" w:hAnsi="Times New Roman" w:cs="Times New Roman"/>
          <w:color w:val="000000"/>
          <w:sz w:val="24"/>
          <w:szCs w:val="24"/>
        </w:rPr>
        <w:t>Сухоруков</w:t>
      </w:r>
      <w:proofErr w:type="spellEnd"/>
      <w:r w:rsidR="00D935FA">
        <w:rPr>
          <w:rFonts w:ascii="Times New Roman" w:eastAsia="Times New Roman" w:hAnsi="Times New Roman" w:cs="Times New Roman"/>
          <w:color w:val="000000"/>
          <w:sz w:val="24"/>
          <w:szCs w:val="24"/>
        </w:rPr>
        <w:t>- член</w:t>
      </w:r>
      <w:r w:rsidR="00BE0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РИК 16 Пловдив, като резултатите са както следва:</w:t>
      </w:r>
    </w:p>
    <w:p w:rsidR="008136E6" w:rsidRDefault="008136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9E2880" w:rsidRPr="00C141F2" w:rsidRDefault="00C141F2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rPr>
          <w:trHeight w:val="320"/>
        </w:trPr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9E2880" w:rsidRDefault="00E01CA6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E01CA6" w:rsidRDefault="00D935FA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</w:tcPr>
          <w:p w:rsidR="009E2880" w:rsidRDefault="006C22CB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</w:tcPr>
          <w:p w:rsidR="009E2880" w:rsidRDefault="00437779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9E2880" w:rsidTr="001311F4">
        <w:trPr>
          <w:trHeight w:val="497"/>
        </w:trPr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9E2880" w:rsidRDefault="00437779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9E2880" w:rsidRDefault="00D935FA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C452A2" w:rsidRPr="00E135C3" w:rsidRDefault="00C452A2" w:rsidP="00C452A2">
      <w:pPr>
        <w:shd w:val="clear" w:color="auto" w:fill="FEFEFE"/>
        <w:spacing w:after="0" w:line="240" w:lineRule="auto"/>
        <w:ind w:left="0" w:hanging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603939">
        <w:rPr>
          <w:rFonts w:ascii="Times New Roman" w:hAnsi="Times New Roman"/>
          <w:b/>
          <w:sz w:val="24"/>
          <w:szCs w:val="24"/>
        </w:rPr>
        <w:t>В резултат на гласуването с пълно  м</w:t>
      </w:r>
      <w:r>
        <w:rPr>
          <w:rFonts w:ascii="Times New Roman" w:hAnsi="Times New Roman"/>
          <w:b/>
          <w:sz w:val="24"/>
          <w:szCs w:val="24"/>
        </w:rPr>
        <w:t>нозинство от присъстващите с  15</w:t>
      </w:r>
      <w:r w:rsidRPr="00603939">
        <w:rPr>
          <w:rFonts w:ascii="Times New Roman" w:hAnsi="Times New Roman"/>
          <w:b/>
          <w:sz w:val="24"/>
          <w:szCs w:val="24"/>
        </w:rPr>
        <w:t xml:space="preserve"> гласа „ЗА” и на основание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чл.31, ал.2 от АПК и във връзка с  чл.72, ал.1, т.29 от ИК и чл.185, ал.2 и 3 от Изборния кодекс, </w:t>
      </w:r>
      <w:r w:rsidRPr="00603939">
        <w:rPr>
          <w:rFonts w:ascii="Times New Roman" w:hAnsi="Times New Roman"/>
          <w:b/>
          <w:sz w:val="24"/>
          <w:szCs w:val="24"/>
        </w:rPr>
        <w:t>Районната избирателна комисия взе следното:</w:t>
      </w:r>
      <w:r w:rsidRPr="00E135C3">
        <w:rPr>
          <w:rFonts w:ascii="Times New Roman" w:hAnsi="Times New Roman"/>
          <w:sz w:val="24"/>
          <w:szCs w:val="24"/>
        </w:rPr>
        <w:t xml:space="preserve"> </w:t>
      </w:r>
    </w:p>
    <w:p w:rsidR="00C452A2" w:rsidRPr="00E135C3" w:rsidRDefault="00C452A2" w:rsidP="00C452A2">
      <w:pPr>
        <w:shd w:val="clear" w:color="auto" w:fill="FEFEFE"/>
        <w:spacing w:after="0" w:line="240" w:lineRule="auto"/>
        <w:ind w:left="0" w:hanging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52A2" w:rsidRDefault="00C452A2" w:rsidP="00761542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237E0" w:rsidRPr="005A267D" w:rsidRDefault="00B237E0" w:rsidP="00B237E0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5A267D">
        <w:rPr>
          <w:rFonts w:ascii="Helvetica" w:hAnsi="Helvetica" w:cs="Helvetica"/>
          <w:color w:val="333333"/>
          <w:sz w:val="32"/>
          <w:szCs w:val="32"/>
        </w:rPr>
        <w:t>РЕШЕНИЕ</w:t>
      </w:r>
      <w:r w:rsidRPr="005A267D">
        <w:rPr>
          <w:rFonts w:ascii="Helvetica" w:hAnsi="Helvetica" w:cs="Helvetica"/>
          <w:color w:val="333333"/>
          <w:sz w:val="32"/>
          <w:szCs w:val="32"/>
        </w:rPr>
        <w:br/>
        <w:t xml:space="preserve">№ </w:t>
      </w:r>
      <w:r w:rsidRPr="005A267D">
        <w:rPr>
          <w:rFonts w:ascii="Helvetica" w:hAnsi="Helvetica" w:cs="Helvetica"/>
          <w:color w:val="333333"/>
          <w:sz w:val="32"/>
          <w:szCs w:val="32"/>
          <w:lang w:val="en-US"/>
        </w:rPr>
        <w:t>19</w:t>
      </w:r>
      <w:r w:rsidRPr="005A267D">
        <w:rPr>
          <w:rFonts w:ascii="Helvetica" w:hAnsi="Helvetica" w:cs="Helvetica"/>
          <w:color w:val="333333"/>
          <w:sz w:val="32"/>
          <w:szCs w:val="32"/>
        </w:rPr>
        <w:t>4-НС</w:t>
      </w:r>
      <w:r w:rsidRPr="005A267D">
        <w:rPr>
          <w:rFonts w:ascii="Helvetica" w:hAnsi="Helvetica" w:cs="Helvetica"/>
          <w:color w:val="333333"/>
          <w:sz w:val="32"/>
          <w:szCs w:val="32"/>
        </w:rPr>
        <w:br/>
        <w:t xml:space="preserve">Пловдив Град, </w:t>
      </w:r>
      <w:r w:rsidRPr="005A267D">
        <w:rPr>
          <w:rFonts w:ascii="Helvetica" w:hAnsi="Helvetica" w:cs="Helvetica"/>
          <w:color w:val="333333"/>
          <w:sz w:val="32"/>
          <w:szCs w:val="32"/>
          <w:lang w:val="en-US"/>
        </w:rPr>
        <w:t>06</w:t>
      </w:r>
      <w:r w:rsidRPr="005A267D">
        <w:rPr>
          <w:rFonts w:ascii="Helvetica" w:hAnsi="Helvetica" w:cs="Helvetica"/>
          <w:color w:val="333333"/>
          <w:sz w:val="32"/>
          <w:szCs w:val="32"/>
        </w:rPr>
        <w:t>.0</w:t>
      </w:r>
      <w:r w:rsidRPr="005A267D">
        <w:rPr>
          <w:rFonts w:ascii="Helvetica" w:hAnsi="Helvetica" w:cs="Helvetica"/>
          <w:color w:val="333333"/>
          <w:sz w:val="32"/>
          <w:szCs w:val="32"/>
          <w:lang w:val="en-US"/>
        </w:rPr>
        <w:t>4</w:t>
      </w:r>
      <w:r w:rsidRPr="005A267D">
        <w:rPr>
          <w:rFonts w:ascii="Helvetica" w:hAnsi="Helvetica" w:cs="Helvetica"/>
          <w:color w:val="333333"/>
          <w:sz w:val="32"/>
          <w:szCs w:val="32"/>
        </w:rPr>
        <w:t>.2021</w:t>
      </w:r>
    </w:p>
    <w:p w:rsidR="00B237E0" w:rsidRPr="0015049F" w:rsidRDefault="00B237E0" w:rsidP="00B237E0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15049F">
        <w:rPr>
          <w:rFonts w:ascii="Times New Roman" w:hAnsi="Times New Roman"/>
          <w:color w:val="333333"/>
          <w:sz w:val="24"/>
          <w:szCs w:val="24"/>
        </w:rPr>
        <w:tab/>
      </w:r>
      <w:r w:rsidRPr="0015049F">
        <w:rPr>
          <w:rFonts w:ascii="Times New Roman" w:hAnsi="Times New Roman"/>
          <w:sz w:val="24"/>
          <w:szCs w:val="24"/>
        </w:rPr>
        <w:t>ОТНОСНО: Жалба от Иван Петков, кандидат за народен представител от Коалиция ,,БСП ЗА БЪЛГАРИЯ‘‘ за нерегламентирано разположени агитационни материали на ПП „ДПС”.</w:t>
      </w:r>
    </w:p>
    <w:p w:rsidR="00B237E0" w:rsidRPr="0015049F" w:rsidRDefault="00B237E0" w:rsidP="00B237E0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15049F">
        <w:rPr>
          <w:rFonts w:ascii="Times New Roman" w:hAnsi="Times New Roman"/>
          <w:sz w:val="24"/>
          <w:szCs w:val="24"/>
        </w:rPr>
        <w:t>С вх. № 1</w:t>
      </w:r>
      <w:r w:rsidRPr="0015049F">
        <w:rPr>
          <w:rFonts w:ascii="Times New Roman" w:hAnsi="Times New Roman"/>
          <w:sz w:val="24"/>
          <w:szCs w:val="24"/>
          <w:lang w:val="en-US"/>
        </w:rPr>
        <w:t>3</w:t>
      </w:r>
      <w:r w:rsidRPr="0015049F">
        <w:rPr>
          <w:rFonts w:ascii="Times New Roman" w:hAnsi="Times New Roman"/>
          <w:sz w:val="24"/>
          <w:szCs w:val="24"/>
        </w:rPr>
        <w:t>/0</w:t>
      </w:r>
      <w:r w:rsidRPr="0015049F">
        <w:rPr>
          <w:rFonts w:ascii="Times New Roman" w:hAnsi="Times New Roman"/>
          <w:sz w:val="24"/>
          <w:szCs w:val="24"/>
          <w:lang w:val="en-US"/>
        </w:rPr>
        <w:t>4</w:t>
      </w:r>
      <w:r w:rsidRPr="0015049F">
        <w:rPr>
          <w:rFonts w:ascii="Times New Roman" w:hAnsi="Times New Roman"/>
          <w:sz w:val="24"/>
          <w:szCs w:val="24"/>
        </w:rPr>
        <w:t>.04.2021г. в Регистъра на жалбите и сигналите на РИК 16 е постъпила жалба от господин Иван Богомилов Петков, кандидат за народен представител от коалиция „БСП за България“, в която твърди, че на 02.04.2021г. по продължението на ул. „</w:t>
      </w:r>
      <w:proofErr w:type="spellStart"/>
      <w:r w:rsidRPr="0015049F">
        <w:rPr>
          <w:rFonts w:ascii="Times New Roman" w:hAnsi="Times New Roman"/>
          <w:sz w:val="24"/>
          <w:szCs w:val="24"/>
        </w:rPr>
        <w:t>Ландос</w:t>
      </w:r>
      <w:proofErr w:type="spellEnd"/>
      <w:r w:rsidRPr="0015049F">
        <w:rPr>
          <w:rFonts w:ascii="Times New Roman" w:hAnsi="Times New Roman"/>
          <w:sz w:val="24"/>
          <w:szCs w:val="24"/>
        </w:rPr>
        <w:t>“, на редица стълбове от двете страни на улицата са поставени агитационни материали на ПП „ДПС“ на места, попадащи извън определените такива със Заповед № 21 ОА 625/26.02.2021г., изменена и допълнена със Заповед № 21 ОА 719/11.03.2021 г. на кмета на Община Пловдив. Настоява се за извършване на проверка и премахване на същите. Към сигнала са приложени и пет броя цветни снимки.</w:t>
      </w:r>
    </w:p>
    <w:p w:rsidR="00B237E0" w:rsidRPr="0015049F" w:rsidRDefault="00B237E0" w:rsidP="00B237E0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15049F">
        <w:rPr>
          <w:rFonts w:ascii="Times New Roman" w:hAnsi="Times New Roman"/>
          <w:sz w:val="24"/>
          <w:szCs w:val="24"/>
        </w:rPr>
        <w:t xml:space="preserve">След постъпване на жалбата, ръководителят на работната група по разглеждане на постъпилите жалби и сигнали, съгласно Решение № 6-НС/16.02.2021г. на РИК 16 е разпоредил проверка от членове на комисията. </w:t>
      </w:r>
      <w:r>
        <w:rPr>
          <w:rFonts w:ascii="Times New Roman" w:hAnsi="Times New Roman"/>
          <w:sz w:val="24"/>
          <w:szCs w:val="24"/>
        </w:rPr>
        <w:t xml:space="preserve">Членове на РИК 16 </w:t>
      </w:r>
      <w:r w:rsidRPr="0015049F">
        <w:rPr>
          <w:rFonts w:ascii="Times New Roman" w:hAnsi="Times New Roman"/>
          <w:sz w:val="24"/>
          <w:szCs w:val="24"/>
        </w:rPr>
        <w:t xml:space="preserve">са извършили проверка на посоченото в жалбата място на 04.04.2021г. в </w:t>
      </w:r>
      <w:r w:rsidRPr="0015049F">
        <w:rPr>
          <w:rFonts w:ascii="Times New Roman" w:hAnsi="Times New Roman"/>
          <w:sz w:val="24"/>
          <w:szCs w:val="24"/>
          <w:lang w:val="en-US"/>
        </w:rPr>
        <w:t>10</w:t>
      </w:r>
      <w:r w:rsidRPr="0015049F">
        <w:rPr>
          <w:rFonts w:ascii="Times New Roman" w:hAnsi="Times New Roman"/>
          <w:sz w:val="24"/>
          <w:szCs w:val="24"/>
        </w:rPr>
        <w:t>:</w:t>
      </w:r>
      <w:r w:rsidRPr="0015049F">
        <w:rPr>
          <w:rFonts w:ascii="Times New Roman" w:hAnsi="Times New Roman"/>
          <w:sz w:val="24"/>
          <w:szCs w:val="24"/>
          <w:lang w:val="en-US"/>
        </w:rPr>
        <w:t>4</w:t>
      </w:r>
      <w:r w:rsidRPr="0015049F">
        <w:rPr>
          <w:rFonts w:ascii="Times New Roman" w:hAnsi="Times New Roman"/>
          <w:sz w:val="24"/>
          <w:szCs w:val="24"/>
        </w:rPr>
        <w:t>0 часа и са констатирали следното:  </w:t>
      </w:r>
    </w:p>
    <w:p w:rsidR="00B237E0" w:rsidRPr="0015049F" w:rsidRDefault="00B237E0" w:rsidP="00B237E0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15049F">
        <w:rPr>
          <w:rFonts w:ascii="Times New Roman" w:hAnsi="Times New Roman"/>
          <w:sz w:val="24"/>
          <w:szCs w:val="24"/>
        </w:rPr>
        <w:t>По ул. „</w:t>
      </w:r>
      <w:proofErr w:type="spellStart"/>
      <w:r w:rsidRPr="0015049F">
        <w:rPr>
          <w:rFonts w:ascii="Times New Roman" w:hAnsi="Times New Roman"/>
          <w:sz w:val="24"/>
          <w:szCs w:val="24"/>
        </w:rPr>
        <w:t>Ландос</w:t>
      </w:r>
      <w:proofErr w:type="spellEnd"/>
      <w:r w:rsidRPr="0015049F">
        <w:rPr>
          <w:rFonts w:ascii="Times New Roman" w:hAnsi="Times New Roman"/>
          <w:sz w:val="24"/>
          <w:szCs w:val="24"/>
        </w:rPr>
        <w:t>“, в участъка от бул. „Цариградско шосе“ до ул. „Елба“ са налични остатъци от агитационни материали, като не са видни нито името на политическата партия, в чиято полза са издадени, нито номера в интегралната бюлетина.</w:t>
      </w:r>
    </w:p>
    <w:p w:rsidR="00B237E0" w:rsidRPr="0015049F" w:rsidRDefault="00B237E0" w:rsidP="00B237E0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15049F">
        <w:rPr>
          <w:rFonts w:ascii="Times New Roman" w:hAnsi="Times New Roman"/>
          <w:sz w:val="24"/>
          <w:szCs w:val="24"/>
        </w:rPr>
        <w:t>С оглед гореизложеното, на основание чл. 186, ал. 1 и чл. 72, ал. 1, т. 20 от ИК, РИК 16 – ПЛОВДИВ,</w:t>
      </w:r>
    </w:p>
    <w:p w:rsidR="00B237E0" w:rsidRPr="0015049F" w:rsidRDefault="00B237E0" w:rsidP="00B237E0">
      <w:pPr>
        <w:spacing w:before="100" w:beforeAutospacing="1" w:after="100" w:afterAutospacing="1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 w:rsidRPr="0015049F">
        <w:rPr>
          <w:rFonts w:ascii="Times New Roman" w:hAnsi="Times New Roman"/>
          <w:b/>
          <w:bCs/>
          <w:sz w:val="24"/>
          <w:szCs w:val="24"/>
        </w:rPr>
        <w:t>РЕШИ:</w:t>
      </w:r>
    </w:p>
    <w:p w:rsidR="00B237E0" w:rsidRPr="0015049F" w:rsidRDefault="00B237E0" w:rsidP="00B237E0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15049F">
        <w:rPr>
          <w:rFonts w:ascii="Times New Roman" w:hAnsi="Times New Roman"/>
          <w:b/>
          <w:bCs/>
          <w:sz w:val="24"/>
          <w:szCs w:val="24"/>
        </w:rPr>
        <w:t xml:space="preserve">ОСТАВЯ БЕЗ УВАЖЕНИЕ </w:t>
      </w:r>
      <w:r w:rsidRPr="0015049F">
        <w:rPr>
          <w:rFonts w:ascii="Times New Roman" w:hAnsi="Times New Roman"/>
          <w:sz w:val="24"/>
          <w:szCs w:val="24"/>
        </w:rPr>
        <w:t>жалба с вх. № 13/04.04.2021г. в Регистъра на жалбите и сигналите на РИК 16 от господин Иван Богомилов Петков, кандидат за народен представител от коалиция „БСП за България“.</w:t>
      </w:r>
    </w:p>
    <w:p w:rsidR="00B237E0" w:rsidRPr="0015049F" w:rsidRDefault="00B237E0" w:rsidP="00B237E0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15049F">
        <w:rPr>
          <w:rFonts w:ascii="Times New Roman" w:hAnsi="Times New Roman"/>
          <w:sz w:val="24"/>
          <w:szCs w:val="24"/>
          <w:lang w:eastAsia="en-US"/>
        </w:rPr>
        <w:lastRenderedPageBreak/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E01CA6" w:rsidRDefault="00E01CA6" w:rsidP="00E01C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C452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r w:rsidR="00437779" w:rsidRPr="00437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Калоян </w:t>
      </w:r>
      <w:proofErr w:type="spellStart"/>
      <w:r w:rsidR="00437779" w:rsidRPr="00437779">
        <w:rPr>
          <w:rFonts w:ascii="Times New Roman" w:eastAsia="Times New Roman" w:hAnsi="Times New Roman" w:cs="Times New Roman"/>
          <w:color w:val="000000"/>
          <w:sz w:val="24"/>
          <w:szCs w:val="24"/>
        </w:rPr>
        <w:t>Сухорук</w:t>
      </w:r>
      <w:r w:rsidR="007749AB" w:rsidRPr="0043777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437779">
        <w:rPr>
          <w:rFonts w:ascii="Times New Roman" w:eastAsia="Times New Roman" w:hAnsi="Times New Roman" w:cs="Times New Roman"/>
          <w:color w:val="000000"/>
          <w:sz w:val="24"/>
          <w:szCs w:val="24"/>
        </w:rPr>
        <w:t>-член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РИК 16 Пловдив, като резултатите са както следва:</w:t>
      </w:r>
    </w:p>
    <w:p w:rsidR="00E01CA6" w:rsidRDefault="00E01CA6" w:rsidP="00E01C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E01CA6" w:rsidRDefault="00D20EBC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rPr>
          <w:trHeight w:val="320"/>
        </w:trPr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E01CA6" w:rsidRDefault="00D935FA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rPr>
          <w:trHeight w:val="497"/>
        </w:trPr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E01CA6" w:rsidRDefault="00D935FA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C452A2" w:rsidRPr="00E135C3" w:rsidRDefault="00C452A2" w:rsidP="00C452A2">
      <w:pPr>
        <w:shd w:val="clear" w:color="auto" w:fill="FEFEFE"/>
        <w:spacing w:after="0" w:line="240" w:lineRule="auto"/>
        <w:ind w:left="0" w:hanging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603939">
        <w:rPr>
          <w:rFonts w:ascii="Times New Roman" w:hAnsi="Times New Roman"/>
          <w:b/>
          <w:sz w:val="24"/>
          <w:szCs w:val="24"/>
        </w:rPr>
        <w:t>В резултат на гласуването с пълно  м</w:t>
      </w:r>
      <w:r>
        <w:rPr>
          <w:rFonts w:ascii="Times New Roman" w:hAnsi="Times New Roman"/>
          <w:b/>
          <w:sz w:val="24"/>
          <w:szCs w:val="24"/>
        </w:rPr>
        <w:t>нозинство от присъстващите с  15</w:t>
      </w:r>
      <w:r w:rsidRPr="00603939">
        <w:rPr>
          <w:rFonts w:ascii="Times New Roman" w:hAnsi="Times New Roman"/>
          <w:b/>
          <w:sz w:val="24"/>
          <w:szCs w:val="24"/>
        </w:rPr>
        <w:t xml:space="preserve"> гласа „ЗА” и на основание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чл.31, ал.2 от АПК и във връзка с  чл.72, ал.1, т.29 от ИК и чл.185, ал.2 и 3 от Изборния кодекс, </w:t>
      </w:r>
      <w:r w:rsidRPr="00603939">
        <w:rPr>
          <w:rFonts w:ascii="Times New Roman" w:hAnsi="Times New Roman"/>
          <w:b/>
          <w:sz w:val="24"/>
          <w:szCs w:val="24"/>
        </w:rPr>
        <w:t>Районната избирателна комисия взе следното:</w:t>
      </w:r>
      <w:r w:rsidRPr="00E135C3">
        <w:rPr>
          <w:rFonts w:ascii="Times New Roman" w:hAnsi="Times New Roman"/>
          <w:sz w:val="24"/>
          <w:szCs w:val="24"/>
        </w:rPr>
        <w:t xml:space="preserve"> </w:t>
      </w:r>
    </w:p>
    <w:p w:rsidR="00C452A2" w:rsidRPr="00E135C3" w:rsidRDefault="00C452A2" w:rsidP="00C452A2">
      <w:pPr>
        <w:shd w:val="clear" w:color="auto" w:fill="FEFEFE"/>
        <w:spacing w:after="0" w:line="240" w:lineRule="auto"/>
        <w:ind w:left="0" w:hanging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1CA6" w:rsidRDefault="00E01CA6" w:rsidP="00D20EBC">
      <w:pPr>
        <w:shd w:val="clear" w:color="auto" w:fill="FFFFFF"/>
        <w:spacing w:before="100" w:beforeAutospacing="1" w:after="100" w:afterAutospacing="1" w:line="240" w:lineRule="auto"/>
        <w:ind w:leftChars="0" w:left="0" w:firstLineChars="0" w:firstLine="0"/>
        <w:rPr>
          <w:rFonts w:ascii="Times New Roman" w:hAnsi="Times New Roman"/>
          <w:b/>
          <w:sz w:val="24"/>
          <w:szCs w:val="24"/>
        </w:rPr>
      </w:pPr>
    </w:p>
    <w:p w:rsidR="00B237E0" w:rsidRPr="009006ED" w:rsidRDefault="00B237E0" w:rsidP="00B237E0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Helvetica Neue" w:hAnsi="Helvetica Neue"/>
          <w:color w:val="333333"/>
          <w:sz w:val="34"/>
          <w:szCs w:val="34"/>
        </w:rPr>
      </w:pPr>
      <w:r w:rsidRPr="009006ED">
        <w:rPr>
          <w:rFonts w:ascii="Helvetica Neue" w:hAnsi="Helvetica Neue"/>
          <w:color w:val="333333"/>
          <w:sz w:val="34"/>
          <w:szCs w:val="34"/>
        </w:rPr>
        <w:t>№ 1</w:t>
      </w:r>
      <w:r>
        <w:rPr>
          <w:rFonts w:ascii="Helvetica Neue" w:hAnsi="Helvetica Neue"/>
          <w:color w:val="333333"/>
          <w:sz w:val="34"/>
          <w:szCs w:val="34"/>
        </w:rPr>
        <w:t>95-НС</w:t>
      </w:r>
      <w:r>
        <w:rPr>
          <w:rFonts w:ascii="Helvetica Neue" w:hAnsi="Helvetica Neue"/>
          <w:color w:val="333333"/>
          <w:sz w:val="34"/>
          <w:szCs w:val="34"/>
        </w:rPr>
        <w:br/>
        <w:t>Пловдив Град, 06</w:t>
      </w:r>
      <w:r w:rsidRPr="009006ED">
        <w:rPr>
          <w:rFonts w:ascii="Helvetica Neue" w:hAnsi="Helvetica Neue"/>
          <w:color w:val="333333"/>
          <w:sz w:val="34"/>
          <w:szCs w:val="34"/>
        </w:rPr>
        <w:t>.04.2021</w:t>
      </w:r>
    </w:p>
    <w:p w:rsidR="00B237E0" w:rsidRPr="009006ED" w:rsidRDefault="00B237E0" w:rsidP="00B237E0">
      <w:pPr>
        <w:shd w:val="clear" w:color="auto" w:fill="FFFFFF"/>
        <w:spacing w:after="150" w:line="240" w:lineRule="auto"/>
        <w:ind w:left="0" w:hanging="2"/>
        <w:rPr>
          <w:rFonts w:ascii="Helvetica Neue" w:hAnsi="Helvetica Neue"/>
          <w:color w:val="333333"/>
          <w:sz w:val="24"/>
          <w:szCs w:val="24"/>
        </w:rPr>
      </w:pPr>
      <w:r w:rsidRPr="009006ED">
        <w:rPr>
          <w:rFonts w:ascii="Helvetica Neue" w:hAnsi="Helvetica Neue"/>
          <w:color w:val="333333"/>
          <w:sz w:val="24"/>
          <w:szCs w:val="24"/>
        </w:rPr>
        <w:t xml:space="preserve">ОТНОСНО: </w:t>
      </w:r>
      <w:r>
        <w:rPr>
          <w:rFonts w:ascii="Helvetica Neue" w:hAnsi="Helvetica Neue"/>
          <w:color w:val="333333"/>
          <w:sz w:val="24"/>
          <w:szCs w:val="24"/>
        </w:rPr>
        <w:t xml:space="preserve">Указание относно генериране на </w:t>
      </w:r>
      <w:r w:rsidRPr="00EB65F8">
        <w:rPr>
          <w:rFonts w:ascii="Helvetica Neue" w:hAnsi="Helvetica Neue"/>
          <w:color w:val="333333"/>
          <w:sz w:val="24"/>
          <w:szCs w:val="24"/>
        </w:rPr>
        <w:t xml:space="preserve">технически носители с числовите данни от обработката на протоколите на </w:t>
      </w:r>
      <w:r w:rsidRPr="00EB65F8">
        <w:rPr>
          <w:rFonts w:ascii="Helvetica Neue" w:hAnsi="Helvetica Neue"/>
          <w:bCs/>
          <w:color w:val="333333"/>
          <w:sz w:val="24"/>
          <w:szCs w:val="24"/>
        </w:rPr>
        <w:t>СИК/ПСИК</w:t>
      </w:r>
      <w:r w:rsidRPr="00EB65F8">
        <w:rPr>
          <w:rFonts w:ascii="Helvetica Neue" w:hAnsi="Helvetica Neue"/>
          <w:color w:val="333333"/>
          <w:sz w:val="24"/>
          <w:szCs w:val="24"/>
        </w:rPr>
        <w:t xml:space="preserve"> от изборите за народни представители</w:t>
      </w:r>
      <w:r w:rsidRPr="009006ED">
        <w:rPr>
          <w:rFonts w:ascii="Helvetica Neue" w:hAnsi="Helvetica Neue"/>
          <w:color w:val="333333"/>
          <w:sz w:val="24"/>
          <w:szCs w:val="24"/>
        </w:rPr>
        <w:t>.</w:t>
      </w:r>
    </w:p>
    <w:p w:rsidR="00B237E0" w:rsidRPr="009006ED" w:rsidRDefault="00B237E0" w:rsidP="00B237E0">
      <w:pPr>
        <w:shd w:val="clear" w:color="auto" w:fill="FFFFFF"/>
        <w:spacing w:after="150" w:line="240" w:lineRule="auto"/>
        <w:ind w:left="0" w:hanging="2"/>
        <w:jc w:val="both"/>
        <w:rPr>
          <w:rFonts w:ascii="Helvetica Neue" w:hAnsi="Helvetica Neue"/>
          <w:color w:val="333333"/>
          <w:sz w:val="24"/>
          <w:szCs w:val="24"/>
        </w:rPr>
      </w:pPr>
      <w:r>
        <w:rPr>
          <w:rFonts w:ascii="Helvetica Neue" w:hAnsi="Helvetica Neue"/>
          <w:color w:val="333333"/>
          <w:sz w:val="24"/>
          <w:szCs w:val="24"/>
        </w:rPr>
        <w:t xml:space="preserve">Във връзка с установена липса на последната страница на секционния протокол, съдържащ подписите на членовете на секционната комисия за изборни секции </w:t>
      </w:r>
      <w:r w:rsidRPr="001F6451">
        <w:rPr>
          <w:rFonts w:ascii="Times New Roman" w:hAnsi="Times New Roman"/>
          <w:sz w:val="24"/>
          <w:szCs w:val="24"/>
        </w:rPr>
        <w:t>№</w:t>
      </w:r>
      <w:r>
        <w:rPr>
          <w:rFonts w:ascii="Helvetica Neue" w:hAnsi="Helvetica Neue"/>
          <w:color w:val="333333"/>
          <w:sz w:val="24"/>
          <w:szCs w:val="24"/>
        </w:rPr>
        <w:t xml:space="preserve"> </w:t>
      </w:r>
      <w:r>
        <w:rPr>
          <w:rFonts w:ascii="Helvetica Neue" w:hAnsi="Helvetica Neue"/>
          <w:color w:val="333333"/>
          <w:sz w:val="24"/>
          <w:szCs w:val="24"/>
        </w:rPr>
        <w:lastRenderedPageBreak/>
        <w:t xml:space="preserve">162201009 и  </w:t>
      </w:r>
      <w:r w:rsidRPr="001F6451">
        <w:rPr>
          <w:rFonts w:ascii="Times New Roman" w:hAnsi="Times New Roman"/>
          <w:sz w:val="24"/>
          <w:szCs w:val="24"/>
        </w:rPr>
        <w:t>№</w:t>
      </w:r>
      <w:r>
        <w:rPr>
          <w:rFonts w:ascii="Helvetica Neue" w:hAnsi="Helvetica Neue"/>
          <w:color w:val="333333"/>
          <w:sz w:val="24"/>
          <w:szCs w:val="24"/>
        </w:rPr>
        <w:t xml:space="preserve">162201012 в район „Централен“ е невъзможно сканирането на секционния протокол и генериране на копие на данните за ЦИК за целия изборен район.   </w:t>
      </w:r>
    </w:p>
    <w:p w:rsidR="00B237E0" w:rsidRPr="009006ED" w:rsidRDefault="00B237E0" w:rsidP="00B237E0">
      <w:pPr>
        <w:shd w:val="clear" w:color="auto" w:fill="FFFFFF"/>
        <w:spacing w:after="150" w:line="240" w:lineRule="auto"/>
        <w:ind w:left="0" w:hanging="2"/>
        <w:jc w:val="both"/>
        <w:rPr>
          <w:rFonts w:ascii="Helvetica Neue" w:hAnsi="Helvetica Neue"/>
          <w:color w:val="333333"/>
          <w:sz w:val="24"/>
          <w:szCs w:val="24"/>
        </w:rPr>
      </w:pPr>
      <w:r>
        <w:rPr>
          <w:rFonts w:ascii="Helvetica Neue" w:hAnsi="Helvetica Neue"/>
          <w:color w:val="333333"/>
          <w:sz w:val="24"/>
          <w:szCs w:val="24"/>
        </w:rPr>
        <w:t>В тази връзка</w:t>
      </w:r>
      <w:r w:rsidRPr="009006ED">
        <w:rPr>
          <w:rFonts w:ascii="Helvetica Neue" w:hAnsi="Helvetica Neue"/>
          <w:color w:val="333333"/>
          <w:sz w:val="24"/>
          <w:szCs w:val="24"/>
        </w:rPr>
        <w:t>, на основание чл. 72, ал. 1, т. 20 от ИК, РИК 16 – ПЛОВДИВ,</w:t>
      </w:r>
    </w:p>
    <w:p w:rsidR="00B237E0" w:rsidRPr="009006ED" w:rsidRDefault="00B237E0" w:rsidP="00B237E0">
      <w:pPr>
        <w:shd w:val="clear" w:color="auto" w:fill="FFFFFF"/>
        <w:spacing w:after="150" w:line="240" w:lineRule="auto"/>
        <w:ind w:left="0" w:hanging="2"/>
        <w:jc w:val="center"/>
        <w:rPr>
          <w:rFonts w:ascii="Helvetica Neue" w:hAnsi="Helvetica Neue"/>
          <w:color w:val="333333"/>
          <w:sz w:val="24"/>
          <w:szCs w:val="24"/>
        </w:rPr>
      </w:pPr>
      <w:r w:rsidRPr="009006ED">
        <w:rPr>
          <w:rFonts w:ascii="Helvetica Neue" w:hAnsi="Helvetica Neue"/>
          <w:b/>
          <w:bCs/>
          <w:color w:val="333333"/>
          <w:sz w:val="24"/>
          <w:szCs w:val="24"/>
        </w:rPr>
        <w:t>РЕШИ:</w:t>
      </w:r>
    </w:p>
    <w:p w:rsidR="00B237E0" w:rsidRPr="009006ED" w:rsidRDefault="00B237E0" w:rsidP="00B237E0">
      <w:pPr>
        <w:shd w:val="clear" w:color="auto" w:fill="FFFFFF"/>
        <w:spacing w:after="150" w:line="240" w:lineRule="auto"/>
        <w:ind w:left="0" w:hanging="2"/>
        <w:jc w:val="both"/>
        <w:rPr>
          <w:rFonts w:ascii="Helvetica Neue" w:hAnsi="Helvetica Neue"/>
          <w:color w:val="333333"/>
          <w:sz w:val="24"/>
          <w:szCs w:val="24"/>
        </w:rPr>
      </w:pPr>
      <w:r>
        <w:rPr>
          <w:rFonts w:ascii="Helvetica Neue" w:hAnsi="Helvetica Neue"/>
          <w:b/>
          <w:bCs/>
          <w:color w:val="333333"/>
          <w:sz w:val="24"/>
          <w:szCs w:val="24"/>
        </w:rPr>
        <w:t>УКАЗВА</w:t>
      </w:r>
      <w:r w:rsidRPr="009006ED">
        <w:rPr>
          <w:rFonts w:ascii="Helvetica Neue" w:hAnsi="Helvetica Neue"/>
          <w:b/>
          <w:bCs/>
          <w:color w:val="333333"/>
          <w:sz w:val="24"/>
          <w:szCs w:val="24"/>
        </w:rPr>
        <w:t> </w:t>
      </w:r>
      <w:r>
        <w:rPr>
          <w:rFonts w:ascii="Helvetica Neue" w:hAnsi="Helvetica Neue"/>
          <w:color w:val="333333"/>
          <w:sz w:val="24"/>
          <w:szCs w:val="24"/>
        </w:rPr>
        <w:t>на изчислителния пункт към РИК 16 – Пловдив град на „Информационно обслужване АД“ да извърши сканиране на секционните протоколи на секции 162201009 и 162201012 без последната страница и да генерира на технически носител</w:t>
      </w:r>
      <w:r w:rsidRPr="00EB65F8">
        <w:rPr>
          <w:rFonts w:ascii="Helvetica Neue" w:hAnsi="Helvetica Neue"/>
          <w:color w:val="333333"/>
          <w:sz w:val="24"/>
          <w:szCs w:val="24"/>
        </w:rPr>
        <w:t xml:space="preserve"> числовите данни от обработката на протоколите на </w:t>
      </w:r>
      <w:r w:rsidRPr="00EB65F8">
        <w:rPr>
          <w:rFonts w:ascii="Helvetica Neue" w:hAnsi="Helvetica Neue"/>
          <w:bCs/>
          <w:color w:val="333333"/>
          <w:sz w:val="24"/>
          <w:szCs w:val="24"/>
        </w:rPr>
        <w:t>СИК/ПСИК</w:t>
      </w:r>
      <w:r w:rsidRPr="00EB65F8">
        <w:rPr>
          <w:rFonts w:ascii="Helvetica Neue" w:hAnsi="Helvetica Neue"/>
          <w:color w:val="333333"/>
          <w:sz w:val="24"/>
          <w:szCs w:val="24"/>
        </w:rPr>
        <w:t xml:space="preserve"> от изборите за народни представители</w:t>
      </w:r>
      <w:r>
        <w:rPr>
          <w:rFonts w:ascii="Helvetica Neue" w:hAnsi="Helvetica Neue"/>
          <w:color w:val="333333"/>
          <w:sz w:val="24"/>
          <w:szCs w:val="24"/>
        </w:rPr>
        <w:t>.</w:t>
      </w:r>
    </w:p>
    <w:p w:rsidR="00B237E0" w:rsidRPr="009006ED" w:rsidRDefault="00B237E0" w:rsidP="00B237E0">
      <w:pPr>
        <w:shd w:val="clear" w:color="auto" w:fill="FFFFFF"/>
        <w:spacing w:after="150" w:line="240" w:lineRule="auto"/>
        <w:ind w:left="0" w:hanging="2"/>
        <w:jc w:val="both"/>
        <w:rPr>
          <w:rFonts w:ascii="Helvetica Neue" w:hAnsi="Helvetica Neue"/>
          <w:color w:val="333333"/>
          <w:sz w:val="24"/>
          <w:szCs w:val="24"/>
        </w:rPr>
      </w:pPr>
      <w:r w:rsidRPr="009006ED">
        <w:rPr>
          <w:rFonts w:ascii="Helvetica Neue" w:hAnsi="Helvetica Neue"/>
          <w:color w:val="333333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B16170" w:rsidRPr="00FD1E20" w:rsidRDefault="00B16170" w:rsidP="00B16170">
      <w:pPr>
        <w:spacing w:after="0" w:line="240" w:lineRule="auto"/>
        <w:ind w:left="0" w:hanging="2"/>
        <w:rPr>
          <w:rFonts w:ascii="Times New Roman" w:hAnsi="Times New Roman"/>
          <w:sz w:val="24"/>
          <w:szCs w:val="24"/>
        </w:rPr>
      </w:pPr>
    </w:p>
    <w:p w:rsidR="00B237E0" w:rsidRDefault="00C452A2" w:rsidP="00B237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2A2">
        <w:rPr>
          <w:rFonts w:ascii="Times New Roman" w:hAnsi="Times New Roman"/>
          <w:b/>
          <w:sz w:val="24"/>
          <w:szCs w:val="24"/>
        </w:rPr>
        <w:t>По т.3</w:t>
      </w:r>
      <w:r w:rsidRPr="00C452A2">
        <w:rPr>
          <w:rFonts w:ascii="Times New Roman" w:hAnsi="Times New Roman"/>
          <w:sz w:val="24"/>
          <w:szCs w:val="24"/>
        </w:rPr>
        <w:t xml:space="preserve"> от дневния ред  </w:t>
      </w:r>
      <w:r w:rsidR="00B237E0">
        <w:rPr>
          <w:rFonts w:ascii="Times New Roman" w:hAnsi="Times New Roman"/>
          <w:sz w:val="24"/>
          <w:szCs w:val="24"/>
        </w:rPr>
        <w:t xml:space="preserve">докладва Калоян </w:t>
      </w:r>
      <w:proofErr w:type="spellStart"/>
      <w:r w:rsidR="00B237E0">
        <w:rPr>
          <w:rFonts w:ascii="Times New Roman" w:hAnsi="Times New Roman"/>
          <w:sz w:val="24"/>
          <w:szCs w:val="24"/>
        </w:rPr>
        <w:t>Сухоруков</w:t>
      </w:r>
      <w:proofErr w:type="spellEnd"/>
      <w:r w:rsidR="00B237E0">
        <w:rPr>
          <w:rFonts w:ascii="Times New Roman" w:hAnsi="Times New Roman"/>
          <w:sz w:val="24"/>
          <w:szCs w:val="24"/>
        </w:rPr>
        <w:t xml:space="preserve"> – член на РИК 16 Пловдив,</w:t>
      </w:r>
      <w:r w:rsidR="00B2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B237E0" w:rsidTr="00DE661B">
        <w:tc>
          <w:tcPr>
            <w:tcW w:w="544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B237E0" w:rsidTr="00DE661B">
        <w:tc>
          <w:tcPr>
            <w:tcW w:w="544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237E0" w:rsidTr="00DE661B">
        <w:tc>
          <w:tcPr>
            <w:tcW w:w="544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237E0" w:rsidTr="00DE661B">
        <w:tc>
          <w:tcPr>
            <w:tcW w:w="544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237E0" w:rsidTr="00DE661B">
        <w:trPr>
          <w:trHeight w:val="320"/>
        </w:trPr>
        <w:tc>
          <w:tcPr>
            <w:tcW w:w="544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237E0" w:rsidTr="00DE661B">
        <w:tc>
          <w:tcPr>
            <w:tcW w:w="544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237E0" w:rsidTr="00DE661B">
        <w:tc>
          <w:tcPr>
            <w:tcW w:w="544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237E0" w:rsidTr="00DE661B">
        <w:tc>
          <w:tcPr>
            <w:tcW w:w="544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237E0" w:rsidTr="00DE661B">
        <w:tc>
          <w:tcPr>
            <w:tcW w:w="544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237E0" w:rsidTr="00DE661B">
        <w:tc>
          <w:tcPr>
            <w:tcW w:w="544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237E0" w:rsidTr="00DE661B">
        <w:tc>
          <w:tcPr>
            <w:tcW w:w="544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237E0" w:rsidTr="00DE661B">
        <w:tc>
          <w:tcPr>
            <w:tcW w:w="544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237E0" w:rsidTr="00DE661B">
        <w:trPr>
          <w:trHeight w:val="497"/>
        </w:trPr>
        <w:tc>
          <w:tcPr>
            <w:tcW w:w="544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237E0" w:rsidTr="00DE661B">
        <w:tc>
          <w:tcPr>
            <w:tcW w:w="544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37E0" w:rsidTr="00DE661B">
        <w:tc>
          <w:tcPr>
            <w:tcW w:w="544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237E0" w:rsidTr="00DE661B">
        <w:tc>
          <w:tcPr>
            <w:tcW w:w="544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237E0" w:rsidTr="00DE661B">
        <w:tc>
          <w:tcPr>
            <w:tcW w:w="544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237E0" w:rsidTr="00DE661B">
        <w:tc>
          <w:tcPr>
            <w:tcW w:w="544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237E0" w:rsidTr="00DE661B">
        <w:tc>
          <w:tcPr>
            <w:tcW w:w="544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B237E0" w:rsidTr="00DE661B">
        <w:tc>
          <w:tcPr>
            <w:tcW w:w="544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B237E0" w:rsidRDefault="00B237E0" w:rsidP="00DE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B237E0" w:rsidRDefault="00B237E0" w:rsidP="00B237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37E0" w:rsidRPr="00E135C3" w:rsidRDefault="00B237E0" w:rsidP="00B237E0">
      <w:pPr>
        <w:shd w:val="clear" w:color="auto" w:fill="FEFEFE"/>
        <w:spacing w:after="0" w:line="240" w:lineRule="auto"/>
        <w:ind w:left="0" w:hanging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603939">
        <w:rPr>
          <w:rFonts w:ascii="Times New Roman" w:hAnsi="Times New Roman"/>
          <w:b/>
          <w:sz w:val="24"/>
          <w:szCs w:val="24"/>
        </w:rPr>
        <w:t>В резултат на гласуването с пълно  м</w:t>
      </w:r>
      <w:r>
        <w:rPr>
          <w:rFonts w:ascii="Times New Roman" w:hAnsi="Times New Roman"/>
          <w:b/>
          <w:sz w:val="24"/>
          <w:szCs w:val="24"/>
        </w:rPr>
        <w:t>нозинство от присъстващите с  15</w:t>
      </w:r>
      <w:r w:rsidRPr="00603939">
        <w:rPr>
          <w:rFonts w:ascii="Times New Roman" w:hAnsi="Times New Roman"/>
          <w:b/>
          <w:sz w:val="24"/>
          <w:szCs w:val="24"/>
        </w:rPr>
        <w:t xml:space="preserve"> гласа „ЗА” и на основание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чл.31, ал.2 от АПК и във връзка с  чл.72, ал.1, т.29 от ИК и чл.185, ал.2 и 3 от Изборния кодекс, </w:t>
      </w:r>
      <w:r w:rsidRPr="00603939">
        <w:rPr>
          <w:rFonts w:ascii="Times New Roman" w:hAnsi="Times New Roman"/>
          <w:b/>
          <w:sz w:val="24"/>
          <w:szCs w:val="24"/>
        </w:rPr>
        <w:t>Районната избирателна комисия взе следното:</w:t>
      </w:r>
      <w:r w:rsidRPr="00E135C3">
        <w:rPr>
          <w:rFonts w:ascii="Times New Roman" w:hAnsi="Times New Roman"/>
          <w:sz w:val="24"/>
          <w:szCs w:val="24"/>
        </w:rPr>
        <w:t xml:space="preserve"> </w:t>
      </w:r>
    </w:p>
    <w:p w:rsidR="00B237E0" w:rsidRPr="00E135C3" w:rsidRDefault="00B237E0" w:rsidP="00B237E0">
      <w:pPr>
        <w:shd w:val="clear" w:color="auto" w:fill="FEFEFE"/>
        <w:spacing w:after="0" w:line="240" w:lineRule="auto"/>
        <w:ind w:left="0" w:hanging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37E0" w:rsidRDefault="00B237E0" w:rsidP="00B237E0">
      <w:pPr>
        <w:shd w:val="clear" w:color="auto" w:fill="FFFFFF"/>
        <w:spacing w:before="100" w:beforeAutospacing="1" w:after="100" w:afterAutospacing="1" w:line="240" w:lineRule="auto"/>
        <w:ind w:leftChars="0" w:left="0" w:firstLineChars="0" w:firstLine="0"/>
        <w:rPr>
          <w:rFonts w:ascii="Times New Roman" w:hAnsi="Times New Roman"/>
          <w:b/>
          <w:sz w:val="24"/>
          <w:szCs w:val="24"/>
        </w:rPr>
      </w:pPr>
    </w:p>
    <w:p w:rsidR="00B237E0" w:rsidRPr="00E93758" w:rsidRDefault="00B237E0" w:rsidP="00B237E0">
      <w:pPr>
        <w:shd w:val="clear" w:color="auto" w:fill="FEFEFE"/>
        <w:spacing w:after="0" w:line="240" w:lineRule="auto"/>
        <w:ind w:left="2" w:hanging="4"/>
        <w:jc w:val="center"/>
        <w:rPr>
          <w:rFonts w:ascii="Times New Roman" w:hAnsi="Times New Roman"/>
          <w:b/>
          <w:bCs/>
          <w:sz w:val="36"/>
          <w:szCs w:val="36"/>
        </w:rPr>
      </w:pPr>
      <w:r w:rsidRPr="00E93758">
        <w:rPr>
          <w:rFonts w:ascii="Times New Roman" w:hAnsi="Times New Roman"/>
          <w:b/>
          <w:bCs/>
          <w:sz w:val="36"/>
          <w:szCs w:val="36"/>
        </w:rPr>
        <w:t xml:space="preserve">РЕШЕНИЕ № </w:t>
      </w:r>
      <w:r>
        <w:rPr>
          <w:rFonts w:ascii="Times New Roman" w:hAnsi="Times New Roman"/>
          <w:b/>
          <w:bCs/>
          <w:sz w:val="36"/>
          <w:szCs w:val="36"/>
        </w:rPr>
        <w:t>196</w:t>
      </w:r>
      <w:r w:rsidRPr="00E93758">
        <w:rPr>
          <w:rFonts w:ascii="Times New Roman" w:hAnsi="Times New Roman"/>
          <w:b/>
          <w:bCs/>
          <w:sz w:val="36"/>
          <w:szCs w:val="36"/>
        </w:rPr>
        <w:t>-НС</w:t>
      </w:r>
    </w:p>
    <w:p w:rsidR="00B237E0" w:rsidRPr="00E93758" w:rsidRDefault="00B237E0" w:rsidP="00B237E0">
      <w:pPr>
        <w:shd w:val="clear" w:color="auto" w:fill="FEFEFE"/>
        <w:spacing w:after="0" w:line="240" w:lineRule="auto"/>
        <w:ind w:left="2" w:hanging="4"/>
        <w:jc w:val="center"/>
        <w:rPr>
          <w:rFonts w:ascii="Times New Roman" w:hAnsi="Times New Roman"/>
          <w:b/>
          <w:bCs/>
          <w:sz w:val="36"/>
          <w:szCs w:val="36"/>
        </w:rPr>
      </w:pPr>
      <w:r w:rsidRPr="00E93758">
        <w:rPr>
          <w:rFonts w:ascii="Times New Roman" w:hAnsi="Times New Roman"/>
          <w:b/>
          <w:bCs/>
          <w:sz w:val="36"/>
          <w:szCs w:val="36"/>
        </w:rPr>
        <w:t>Пловдив,06.04.2021</w:t>
      </w:r>
    </w:p>
    <w:p w:rsidR="00B237E0" w:rsidRPr="00E93758" w:rsidRDefault="00B237E0" w:rsidP="00B237E0">
      <w:pPr>
        <w:shd w:val="clear" w:color="auto" w:fill="FEFEFE"/>
        <w:spacing w:after="0" w:line="240" w:lineRule="auto"/>
        <w:ind w:left="2" w:hanging="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237E0" w:rsidRPr="000007C7" w:rsidRDefault="00B237E0" w:rsidP="00B237E0">
      <w:pPr>
        <w:ind w:left="0" w:hanging="2"/>
        <w:jc w:val="both"/>
        <w:rPr>
          <w:rFonts w:ascii="Times New Roman" w:hAnsi="Times New Roman"/>
          <w:sz w:val="24"/>
          <w:szCs w:val="24"/>
        </w:rPr>
      </w:pPr>
      <w:r w:rsidRPr="000007C7">
        <w:rPr>
          <w:rFonts w:ascii="Times New Roman" w:hAnsi="Times New Roman"/>
          <w:sz w:val="24"/>
          <w:szCs w:val="24"/>
        </w:rPr>
        <w:t xml:space="preserve">На основание </w:t>
      </w:r>
      <w:r w:rsidRPr="00CB40BC">
        <w:rPr>
          <w:rFonts w:ascii="Times New Roman" w:hAnsi="Times New Roman"/>
          <w:sz w:val="24"/>
          <w:szCs w:val="24"/>
        </w:rPr>
        <w:t>чл. 72, ал. 1, т. 1 от Изборния кодекс и заповед № РД-01-51/26.01.2021г. на министъра на здравеопазването,</w:t>
      </w:r>
      <w:r>
        <w:rPr>
          <w:rFonts w:ascii="Times New Roman" w:hAnsi="Times New Roman"/>
          <w:sz w:val="24"/>
          <w:szCs w:val="24"/>
        </w:rPr>
        <w:t xml:space="preserve"> както и във връзка с Решение №86-НС от 12.03.2021г. на РИК 16,</w:t>
      </w:r>
      <w:r w:rsidRPr="000007C7">
        <w:rPr>
          <w:rFonts w:ascii="Times New Roman" w:hAnsi="Times New Roman"/>
          <w:sz w:val="24"/>
          <w:szCs w:val="24"/>
        </w:rPr>
        <w:t xml:space="preserve"> Районната избирателна</w:t>
      </w:r>
      <w:r w:rsidRPr="000007C7">
        <w:rPr>
          <w:rFonts w:ascii="Times New Roman" w:hAnsi="Times New Roman"/>
          <w:b/>
          <w:sz w:val="24"/>
          <w:szCs w:val="24"/>
        </w:rPr>
        <w:t xml:space="preserve"> </w:t>
      </w:r>
      <w:r w:rsidRPr="000007C7"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0007C7">
        <w:rPr>
          <w:rFonts w:ascii="Times New Roman" w:hAnsi="Times New Roman"/>
          <w:sz w:val="24"/>
          <w:szCs w:val="24"/>
        </w:rPr>
        <w:t>Шестнадесети район – Пловдив</w:t>
      </w:r>
    </w:p>
    <w:p w:rsidR="00B237E0" w:rsidRPr="00F845A7" w:rsidRDefault="00B237E0" w:rsidP="00B237E0">
      <w:pPr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 w:rsidRPr="00F845A7">
        <w:rPr>
          <w:rFonts w:ascii="Times New Roman" w:hAnsi="Times New Roman"/>
          <w:b/>
          <w:sz w:val="24"/>
          <w:szCs w:val="24"/>
        </w:rPr>
        <w:t>РЕШИ</w:t>
      </w:r>
    </w:p>
    <w:p w:rsidR="00B237E0" w:rsidRPr="00514AFA" w:rsidRDefault="00B237E0" w:rsidP="00B237E0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периода от 8 април 2021г. до 18 април 2021г. включително </w:t>
      </w:r>
      <w:r w:rsidRPr="00514AFA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ът</w:t>
      </w:r>
      <w:r w:rsidRPr="00514AFA">
        <w:rPr>
          <w:rFonts w:ascii="Times New Roman" w:hAnsi="Times New Roman"/>
          <w:sz w:val="24"/>
          <w:szCs w:val="24"/>
        </w:rPr>
        <w:t xml:space="preserve"> на Районна избирателна комисия 16 – Пловдив,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514AFA">
        <w:rPr>
          <w:rFonts w:ascii="Times New Roman" w:hAnsi="Times New Roman"/>
          <w:sz w:val="24"/>
          <w:szCs w:val="24"/>
        </w:rPr>
        <w:t xml:space="preserve"> както следва: </w:t>
      </w:r>
      <w:proofErr w:type="spellStart"/>
      <w:r w:rsidRPr="00514AFA">
        <w:rPr>
          <w:rFonts w:ascii="Times New Roman" w:hAnsi="Times New Roman"/>
          <w:sz w:val="24"/>
          <w:szCs w:val="24"/>
        </w:rPr>
        <w:t>гр.</w:t>
      </w:r>
      <w:r>
        <w:rPr>
          <w:rFonts w:ascii="Times New Roman" w:hAnsi="Times New Roman"/>
          <w:sz w:val="24"/>
          <w:szCs w:val="24"/>
        </w:rPr>
        <w:t>Пловдив</w:t>
      </w:r>
      <w:proofErr w:type="spellEnd"/>
      <w:r>
        <w:rPr>
          <w:rFonts w:ascii="Times New Roman" w:hAnsi="Times New Roman"/>
          <w:sz w:val="24"/>
          <w:szCs w:val="24"/>
        </w:rPr>
        <w:t>, ул. „</w:t>
      </w:r>
      <w:proofErr w:type="spellStart"/>
      <w:r>
        <w:rPr>
          <w:rFonts w:ascii="Times New Roman" w:hAnsi="Times New Roman"/>
          <w:sz w:val="24"/>
          <w:szCs w:val="24"/>
        </w:rPr>
        <w:t>Авксентий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Велешки“ № 20</w:t>
      </w:r>
      <w:r w:rsidRPr="00514AFA">
        <w:rPr>
          <w:rFonts w:ascii="Times New Roman" w:hAnsi="Times New Roman"/>
          <w:sz w:val="24"/>
          <w:szCs w:val="24"/>
        </w:rPr>
        <w:t>,  с телефони за контакт – 032/625 556, 032/633 680 и факс 032/628024.</w:t>
      </w:r>
    </w:p>
    <w:p w:rsidR="00B237E0" w:rsidRDefault="00B237E0" w:rsidP="00B237E0">
      <w:pPr>
        <w:pStyle w:val="a9"/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sz w:val="24"/>
          <w:szCs w:val="24"/>
        </w:rPr>
      </w:pPr>
      <w:r w:rsidRPr="0024325E">
        <w:rPr>
          <w:rFonts w:ascii="Times New Roman" w:eastAsia="Times New Roman" w:hAnsi="Times New Roman"/>
          <w:sz w:val="24"/>
          <w:szCs w:val="24"/>
        </w:rPr>
        <w:t>Приемното време на комисията е: всеки ден от 09:00 часа до 17:00 часа.</w:t>
      </w:r>
    </w:p>
    <w:p w:rsidR="00B237E0" w:rsidRDefault="00B237E0" w:rsidP="00B237E0">
      <w:pPr>
        <w:pStyle w:val="a9"/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 работното помещение на РИК 16 Пловдив се допускат само лица, носещи защитна маска за лице и след задължителна дезинфекция на ръцете.</w:t>
      </w:r>
    </w:p>
    <w:p w:rsidR="00B237E0" w:rsidRPr="0024325E" w:rsidRDefault="00B237E0" w:rsidP="00B237E0">
      <w:pPr>
        <w:pStyle w:val="a9"/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sz w:val="24"/>
          <w:szCs w:val="24"/>
        </w:rPr>
      </w:pPr>
      <w:r w:rsidRPr="0024325E">
        <w:rPr>
          <w:rFonts w:ascii="Times New Roman" w:eastAsia="Times New Roman" w:hAnsi="Times New Roman"/>
          <w:sz w:val="24"/>
          <w:szCs w:val="24"/>
        </w:rPr>
        <w:t>Адресът да се оповести чрез публикуване на интернет страницата на РИК 16-Пловдив и ЦИК.</w:t>
      </w:r>
    </w:p>
    <w:p w:rsidR="00B237E0" w:rsidRPr="00005938" w:rsidRDefault="00B237E0" w:rsidP="00B237E0">
      <w:pPr>
        <w:spacing w:before="100" w:beforeAutospacing="1" w:after="100" w:afterAutospacing="1" w:line="240" w:lineRule="auto"/>
        <w:ind w:left="0" w:hanging="2"/>
        <w:rPr>
          <w:rFonts w:ascii="Times New Roman" w:hAnsi="Times New Roman"/>
          <w:sz w:val="24"/>
          <w:szCs w:val="24"/>
        </w:rPr>
      </w:pPr>
      <w:r w:rsidRPr="00514AFA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  <w:r w:rsidRPr="00005938">
        <w:rPr>
          <w:rFonts w:ascii="Times New Roman" w:hAnsi="Times New Roman"/>
          <w:sz w:val="24"/>
          <w:szCs w:val="24"/>
        </w:rPr>
        <w:t xml:space="preserve"> 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B237E0" w:rsidRPr="00C452A2" w:rsidRDefault="00B237E0" w:rsidP="00B237E0">
      <w:pPr>
        <w:shd w:val="clear" w:color="auto" w:fill="FFFFFF"/>
        <w:spacing w:after="150"/>
        <w:ind w:leftChars="0" w:left="0" w:firstLineChars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т.4</w:t>
      </w:r>
      <w:r w:rsidRPr="00C452A2">
        <w:rPr>
          <w:rFonts w:ascii="Times New Roman" w:hAnsi="Times New Roman"/>
          <w:sz w:val="24"/>
          <w:szCs w:val="24"/>
        </w:rPr>
        <w:t xml:space="preserve"> от дневния ред  се </w:t>
      </w:r>
      <w:proofErr w:type="spellStart"/>
      <w:r w:rsidRPr="00C452A2">
        <w:rPr>
          <w:rFonts w:ascii="Times New Roman" w:hAnsi="Times New Roman"/>
          <w:sz w:val="24"/>
          <w:szCs w:val="24"/>
        </w:rPr>
        <w:t>разискаха</w:t>
      </w:r>
      <w:proofErr w:type="spellEnd"/>
      <w:r w:rsidRPr="00C452A2">
        <w:rPr>
          <w:rFonts w:ascii="Times New Roman" w:hAnsi="Times New Roman"/>
          <w:sz w:val="24"/>
          <w:szCs w:val="24"/>
        </w:rPr>
        <w:t xml:space="preserve"> въпроси, които не изискват вземането на решения.</w:t>
      </w:r>
    </w:p>
    <w:p w:rsidR="00B237E0" w:rsidRDefault="00B237E0" w:rsidP="00B237E0">
      <w:pP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1AC3" w:rsidRDefault="00E91AC3" w:rsidP="00B237E0">
      <w:pP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з</w:t>
      </w:r>
      <w:r w:rsidRPr="00F66FF3">
        <w:rPr>
          <w:rFonts w:ascii="Times New Roman" w:eastAsia="Times New Roman" w:hAnsi="Times New Roman" w:cs="Times New Roman"/>
          <w:sz w:val="24"/>
          <w:szCs w:val="24"/>
        </w:rPr>
        <w:t>аседанието се закри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в </w:t>
      </w:r>
      <w:r w:rsidR="00B237E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237E0" w:rsidRPr="00B237E0">
        <w:rPr>
          <w:rFonts w:ascii="Times New Roman" w:eastAsia="Times New Roman" w:hAnsi="Times New Roman" w:cs="Times New Roman"/>
          <w:sz w:val="24"/>
          <w:szCs w:val="24"/>
        </w:rPr>
        <w:t>:16</w:t>
      </w:r>
      <w:r w:rsidRPr="00F66FF3">
        <w:rPr>
          <w:rFonts w:ascii="Times New Roman" w:eastAsia="Times New Roman" w:hAnsi="Times New Roman" w:cs="Times New Roman"/>
          <w:sz w:val="24"/>
          <w:szCs w:val="24"/>
        </w:rPr>
        <w:t xml:space="preserve"> часа от Илиян Иванов – председател на РИК 16  Пловдив.</w:t>
      </w:r>
    </w:p>
    <w:p w:rsidR="00E91AC3" w:rsidRDefault="00E91AC3" w:rsidP="00E91AC3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C3" w:rsidRDefault="00E91AC3" w:rsidP="00E91AC3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C3" w:rsidRDefault="00E91AC3" w:rsidP="00E91AC3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C3" w:rsidRDefault="00E91AC3" w:rsidP="00E91AC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Председател:……………………….</w:t>
      </w:r>
    </w:p>
    <w:p w:rsidR="00E91AC3" w:rsidRDefault="00E91AC3" w:rsidP="00E91AC3">
      <w:pPr>
        <w:shd w:val="clear" w:color="auto" w:fill="FFFFFF" w:themeFill="background1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Илиан Руменов Иванов</w:t>
      </w:r>
    </w:p>
    <w:p w:rsidR="00E91AC3" w:rsidRDefault="00E91AC3" w:rsidP="00E91AC3">
      <w:pPr>
        <w:shd w:val="clear" w:color="auto" w:fill="FFFFFF" w:themeFill="background1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Секретар………………………….</w:t>
      </w:r>
    </w:p>
    <w:p w:rsidR="00E91AC3" w:rsidRDefault="00E91AC3" w:rsidP="00E91AC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Бабаджанова</w:t>
      </w:r>
      <w:proofErr w:type="spellEnd"/>
    </w:p>
    <w:p w:rsidR="002C03C0" w:rsidRDefault="002C03C0" w:rsidP="00D935FA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2C03C0" w:rsidSect="00112A1E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CA" w:rsidRDefault="00764FC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64FCA" w:rsidRDefault="00764FC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16" w:rsidRDefault="00752F16">
    <w:pPr>
      <w:pBdr>
        <w:top w:val="single" w:sz="24" w:space="1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гр. Пловдив, ул. „</w:t>
    </w:r>
    <w:proofErr w:type="spellStart"/>
    <w:r>
      <w:rPr>
        <w:rFonts w:ascii="Cambria" w:eastAsia="Cambria" w:hAnsi="Cambria" w:cs="Cambria"/>
        <w:color w:val="000000"/>
      </w:rPr>
      <w:t>Авксентий</w:t>
    </w:r>
    <w:proofErr w:type="spellEnd"/>
    <w:r>
      <w:rPr>
        <w:rFonts w:ascii="Cambria" w:eastAsia="Cambria" w:hAnsi="Cambria" w:cs="Cambria"/>
        <w:color w:val="000000"/>
      </w:rPr>
      <w:t xml:space="preserve"> Велешки” №20, тел.: </w:t>
    </w:r>
    <w:hyperlink r:id="rId1">
      <w:r>
        <w:rPr>
          <w:rFonts w:ascii="Cambria" w:eastAsia="Cambria" w:hAnsi="Cambria" w:cs="Cambria"/>
          <w:color w:val="000000"/>
        </w:rPr>
        <w:t>+359 32 625 556</w:t>
      </w:r>
    </w:hyperlink>
    <w:r>
      <w:rPr>
        <w:rFonts w:ascii="Cambria" w:eastAsia="Cambria" w:hAnsi="Cambria" w:cs="Cambria"/>
        <w:color w:val="000000"/>
      </w:rPr>
      <w:t>;</w:t>
    </w:r>
  </w:p>
  <w:p w:rsidR="00752F16" w:rsidRDefault="00752F16">
    <w:pPr>
      <w:pBdr>
        <w:top w:val="single" w:sz="24" w:space="1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mbria" w:eastAsia="Cambria" w:hAnsi="Cambria" w:cs="Cambria"/>
        <w:color w:val="000000"/>
      </w:rPr>
    </w:pPr>
    <w:hyperlink r:id="rId2">
      <w:r>
        <w:rPr>
          <w:rFonts w:ascii="Cambria" w:eastAsia="Cambria" w:hAnsi="Cambria" w:cs="Cambria"/>
          <w:color w:val="000000"/>
        </w:rPr>
        <w:t>+359 32 633 680</w:t>
      </w:r>
    </w:hyperlink>
    <w:r>
      <w:rPr>
        <w:rFonts w:ascii="Cambria" w:eastAsia="Cambria" w:hAnsi="Cambria" w:cs="Cambria"/>
        <w:color w:val="000000"/>
      </w:rPr>
      <w:t xml:space="preserve">; факс: </w:t>
    </w:r>
    <w:hyperlink r:id="rId3">
      <w:r>
        <w:rPr>
          <w:rFonts w:ascii="Cambria" w:eastAsia="Cambria" w:hAnsi="Cambria" w:cs="Cambria"/>
          <w:color w:val="000000"/>
        </w:rPr>
        <w:t>+359 32 628 024</w:t>
      </w:r>
    </w:hyperlink>
    <w:r>
      <w:rPr>
        <w:rFonts w:ascii="Cambria" w:eastAsia="Cambria" w:hAnsi="Cambria" w:cs="Cambria"/>
        <w:color w:val="000000"/>
      </w:rPr>
      <w:t xml:space="preserve">; </w:t>
    </w:r>
    <w:proofErr w:type="spellStart"/>
    <w:r>
      <w:rPr>
        <w:rFonts w:ascii="Cambria" w:eastAsia="Cambria" w:hAnsi="Cambria" w:cs="Cambria"/>
        <w:color w:val="000000"/>
      </w:rPr>
      <w:t>web</w:t>
    </w:r>
    <w:proofErr w:type="spellEnd"/>
    <w:r>
      <w:rPr>
        <w:rFonts w:ascii="Cambria" w:eastAsia="Cambria" w:hAnsi="Cambria" w:cs="Cambria"/>
        <w:color w:val="000000"/>
      </w:rPr>
      <w:t xml:space="preserve">: www. </w:t>
    </w:r>
    <w:hyperlink r:id="rId4">
      <w:r>
        <w:rPr>
          <w:rFonts w:ascii="Cambria" w:eastAsia="Cambria" w:hAnsi="Cambria" w:cs="Cambria"/>
          <w:color w:val="000000"/>
        </w:rPr>
        <w:t>rik16.cik.bg</w:t>
      </w:r>
    </w:hyperlink>
    <w:r>
      <w:rPr>
        <w:rFonts w:ascii="Cambria" w:eastAsia="Cambria" w:hAnsi="Cambria" w:cs="Cambria"/>
        <w:color w:val="000000"/>
      </w:rPr>
      <w:t>; e-</w:t>
    </w:r>
    <w:proofErr w:type="spellStart"/>
    <w:r>
      <w:rPr>
        <w:rFonts w:ascii="Cambria" w:eastAsia="Cambria" w:hAnsi="Cambria" w:cs="Cambria"/>
        <w:color w:val="000000"/>
      </w:rPr>
      <w:t>mail</w:t>
    </w:r>
    <w:proofErr w:type="spellEnd"/>
    <w:r>
      <w:rPr>
        <w:rFonts w:ascii="Cambria" w:eastAsia="Cambria" w:hAnsi="Cambria" w:cs="Cambria"/>
        <w:color w:val="000000"/>
      </w:rPr>
      <w:t xml:space="preserve">: </w:t>
    </w:r>
    <w:hyperlink r:id="rId5">
      <w:r>
        <w:rPr>
          <w:rFonts w:ascii="Cambria" w:eastAsia="Cambria" w:hAnsi="Cambria" w:cs="Cambria"/>
          <w:color w:val="000000"/>
        </w:rPr>
        <w:t>rik16@cik.bg</w:t>
      </w:r>
    </w:hyperlink>
    <w:r>
      <w:rPr>
        <w:rFonts w:ascii="Cambria" w:eastAsia="Cambria" w:hAnsi="Cambria" w:cs="Cambria"/>
        <w:color w:val="000000"/>
        <w:sz w:val="20"/>
        <w:szCs w:val="20"/>
      </w:rPr>
      <w:tab/>
    </w:r>
    <w:r>
      <w:rPr>
        <w:rFonts w:ascii="Cambria" w:eastAsia="Cambria" w:hAnsi="Cambria" w:cs="Cambria"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color w:val="000000"/>
        <w:sz w:val="20"/>
        <w:szCs w:val="20"/>
      </w:rPr>
      <w:instrText>PAGE</w:instrText>
    </w:r>
    <w:r>
      <w:rPr>
        <w:rFonts w:ascii="Cambria" w:eastAsia="Cambria" w:hAnsi="Cambria" w:cs="Cambria"/>
        <w:color w:val="000000"/>
        <w:sz w:val="20"/>
        <w:szCs w:val="20"/>
      </w:rPr>
      <w:fldChar w:fldCharType="separate"/>
    </w:r>
    <w:r w:rsidR="00B237E0">
      <w:rPr>
        <w:rFonts w:ascii="Cambria" w:eastAsia="Cambria" w:hAnsi="Cambria" w:cs="Cambria"/>
        <w:noProof/>
        <w:color w:val="000000"/>
        <w:sz w:val="20"/>
        <w:szCs w:val="20"/>
      </w:rPr>
      <w:t>5</w:t>
    </w:r>
    <w:r>
      <w:rPr>
        <w:rFonts w:ascii="Cambria" w:eastAsia="Cambria" w:hAnsi="Cambria" w:cs="Cambria"/>
        <w:color w:val="000000"/>
        <w:sz w:val="20"/>
        <w:szCs w:val="20"/>
      </w:rPr>
      <w:fldChar w:fldCharType="end"/>
    </w:r>
  </w:p>
  <w:p w:rsidR="00752F16" w:rsidRDefault="00752F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CA" w:rsidRDefault="00764FC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64FCA" w:rsidRDefault="00764FC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16" w:rsidRDefault="00752F16">
    <w:pPr>
      <w:pBdr>
        <w:top w:val="nil"/>
        <w:left w:val="nil"/>
        <w:bottom w:val="single" w:sz="24" w:space="1" w:color="000000"/>
        <w:right w:val="nil"/>
        <w:between w:val="nil"/>
      </w:pBdr>
      <w:spacing w:after="0" w:line="240" w:lineRule="auto"/>
      <w:ind w:left="1" w:hanging="3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b/>
        <w:color w:val="000000"/>
        <w:sz w:val="32"/>
        <w:szCs w:val="32"/>
      </w:rPr>
      <w:t>РАЙОННА ИЗБИРАТЕЛНА КОМИСИЯ 16 ПЛОВДИВ</w:t>
    </w:r>
  </w:p>
  <w:p w:rsidR="00752F16" w:rsidRDefault="00752F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1210"/>
    <w:multiLevelType w:val="hybridMultilevel"/>
    <w:tmpl w:val="87F68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5BFF"/>
    <w:multiLevelType w:val="hybridMultilevel"/>
    <w:tmpl w:val="C5283A20"/>
    <w:lvl w:ilvl="0" w:tplc="66900CD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3108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6953EB"/>
    <w:multiLevelType w:val="hybridMultilevel"/>
    <w:tmpl w:val="6B726FA2"/>
    <w:lvl w:ilvl="0" w:tplc="D918E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931C1"/>
    <w:multiLevelType w:val="multilevel"/>
    <w:tmpl w:val="EEB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E3F9F"/>
    <w:multiLevelType w:val="multilevel"/>
    <w:tmpl w:val="09CE5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926501"/>
    <w:multiLevelType w:val="multilevel"/>
    <w:tmpl w:val="3AB0F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9F20AC7"/>
    <w:multiLevelType w:val="multilevel"/>
    <w:tmpl w:val="48B0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F5DB6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E858F3"/>
    <w:multiLevelType w:val="hybridMultilevel"/>
    <w:tmpl w:val="3F7ABE3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33BFE"/>
    <w:multiLevelType w:val="hybridMultilevel"/>
    <w:tmpl w:val="FE44FE26"/>
    <w:lvl w:ilvl="0" w:tplc="9A10DE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67CF6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7B36EC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2774FF"/>
    <w:multiLevelType w:val="hybridMultilevel"/>
    <w:tmpl w:val="2FE4C836"/>
    <w:lvl w:ilvl="0" w:tplc="51E0948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451A3"/>
    <w:multiLevelType w:val="multilevel"/>
    <w:tmpl w:val="313AF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F43B5"/>
    <w:multiLevelType w:val="multilevel"/>
    <w:tmpl w:val="8476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9AB1005"/>
    <w:multiLevelType w:val="hybridMultilevel"/>
    <w:tmpl w:val="4EE87D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C68D8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D93ED6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BF00C6D"/>
    <w:multiLevelType w:val="multilevel"/>
    <w:tmpl w:val="AEC2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0"/>
  </w:num>
  <w:num w:numId="5">
    <w:abstractNumId w:val="13"/>
  </w:num>
  <w:num w:numId="6">
    <w:abstractNumId w:val="1"/>
  </w:num>
  <w:num w:numId="7">
    <w:abstractNumId w:val="7"/>
  </w:num>
  <w:num w:numId="8">
    <w:abstractNumId w:val="15"/>
  </w:num>
  <w:num w:numId="9">
    <w:abstractNumId w:val="19"/>
  </w:num>
  <w:num w:numId="10">
    <w:abstractNumId w:val="4"/>
  </w:num>
  <w:num w:numId="11">
    <w:abstractNumId w:val="18"/>
  </w:num>
  <w:num w:numId="12">
    <w:abstractNumId w:val="11"/>
  </w:num>
  <w:num w:numId="13">
    <w:abstractNumId w:val="2"/>
  </w:num>
  <w:num w:numId="14">
    <w:abstractNumId w:val="9"/>
  </w:num>
  <w:num w:numId="15">
    <w:abstractNumId w:val="3"/>
  </w:num>
  <w:num w:numId="16">
    <w:abstractNumId w:val="5"/>
  </w:num>
  <w:num w:numId="17">
    <w:abstractNumId w:val="6"/>
  </w:num>
  <w:num w:numId="18">
    <w:abstractNumId w:val="8"/>
  </w:num>
  <w:num w:numId="19">
    <w:abstractNumId w:val="12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E6"/>
    <w:rsid w:val="00062973"/>
    <w:rsid w:val="000803DE"/>
    <w:rsid w:val="000A080D"/>
    <w:rsid w:val="000C0C67"/>
    <w:rsid w:val="000F417E"/>
    <w:rsid w:val="0011015C"/>
    <w:rsid w:val="00112A1E"/>
    <w:rsid w:val="00117805"/>
    <w:rsid w:val="001311F4"/>
    <w:rsid w:val="0016393E"/>
    <w:rsid w:val="001816C1"/>
    <w:rsid w:val="00187904"/>
    <w:rsid w:val="001D57BB"/>
    <w:rsid w:val="001F1599"/>
    <w:rsid w:val="00200334"/>
    <w:rsid w:val="00204519"/>
    <w:rsid w:val="00211D55"/>
    <w:rsid w:val="0022082F"/>
    <w:rsid w:val="00233D49"/>
    <w:rsid w:val="002B4EF8"/>
    <w:rsid w:val="002C03C0"/>
    <w:rsid w:val="002E3608"/>
    <w:rsid w:val="002E648B"/>
    <w:rsid w:val="00313238"/>
    <w:rsid w:val="0034581B"/>
    <w:rsid w:val="00357FC9"/>
    <w:rsid w:val="003B3CF0"/>
    <w:rsid w:val="003C41C0"/>
    <w:rsid w:val="003D3E64"/>
    <w:rsid w:val="003D7C70"/>
    <w:rsid w:val="003F797E"/>
    <w:rsid w:val="00407B6D"/>
    <w:rsid w:val="00412BB5"/>
    <w:rsid w:val="0042761C"/>
    <w:rsid w:val="004279E2"/>
    <w:rsid w:val="00434029"/>
    <w:rsid w:val="004349A3"/>
    <w:rsid w:val="00437779"/>
    <w:rsid w:val="00441CB3"/>
    <w:rsid w:val="0046244F"/>
    <w:rsid w:val="004663D9"/>
    <w:rsid w:val="004A34FD"/>
    <w:rsid w:val="004A4E23"/>
    <w:rsid w:val="004B6959"/>
    <w:rsid w:val="004F106B"/>
    <w:rsid w:val="004F3C65"/>
    <w:rsid w:val="005047E9"/>
    <w:rsid w:val="0051475D"/>
    <w:rsid w:val="005436C9"/>
    <w:rsid w:val="0055742B"/>
    <w:rsid w:val="0058504A"/>
    <w:rsid w:val="00591775"/>
    <w:rsid w:val="005B7AA4"/>
    <w:rsid w:val="005F07F7"/>
    <w:rsid w:val="005F719D"/>
    <w:rsid w:val="0060348D"/>
    <w:rsid w:val="00616C7D"/>
    <w:rsid w:val="00650966"/>
    <w:rsid w:val="00655E92"/>
    <w:rsid w:val="00665297"/>
    <w:rsid w:val="00667A70"/>
    <w:rsid w:val="0068061B"/>
    <w:rsid w:val="00690DA1"/>
    <w:rsid w:val="006A7493"/>
    <w:rsid w:val="006C22CB"/>
    <w:rsid w:val="006C2327"/>
    <w:rsid w:val="006F49EA"/>
    <w:rsid w:val="0073712D"/>
    <w:rsid w:val="007438C6"/>
    <w:rsid w:val="00751D38"/>
    <w:rsid w:val="00752F16"/>
    <w:rsid w:val="00761542"/>
    <w:rsid w:val="00764FCA"/>
    <w:rsid w:val="007749AB"/>
    <w:rsid w:val="0078023A"/>
    <w:rsid w:val="00795DED"/>
    <w:rsid w:val="007A4A2C"/>
    <w:rsid w:val="007A4F0F"/>
    <w:rsid w:val="007B5C7E"/>
    <w:rsid w:val="007D270C"/>
    <w:rsid w:val="007E138F"/>
    <w:rsid w:val="008079D6"/>
    <w:rsid w:val="00810DA5"/>
    <w:rsid w:val="008136E6"/>
    <w:rsid w:val="00825FA4"/>
    <w:rsid w:val="00827195"/>
    <w:rsid w:val="00834EC1"/>
    <w:rsid w:val="008460CB"/>
    <w:rsid w:val="00890572"/>
    <w:rsid w:val="008B07D9"/>
    <w:rsid w:val="008B4855"/>
    <w:rsid w:val="008C0D78"/>
    <w:rsid w:val="008C13F4"/>
    <w:rsid w:val="008D587C"/>
    <w:rsid w:val="00924560"/>
    <w:rsid w:val="00933C1B"/>
    <w:rsid w:val="009416F9"/>
    <w:rsid w:val="00960166"/>
    <w:rsid w:val="0096698D"/>
    <w:rsid w:val="0097495E"/>
    <w:rsid w:val="009A18FB"/>
    <w:rsid w:val="009B4496"/>
    <w:rsid w:val="009B481B"/>
    <w:rsid w:val="009C1F40"/>
    <w:rsid w:val="009C683A"/>
    <w:rsid w:val="009E2880"/>
    <w:rsid w:val="00A17164"/>
    <w:rsid w:val="00A611FC"/>
    <w:rsid w:val="00AB3026"/>
    <w:rsid w:val="00AE192E"/>
    <w:rsid w:val="00AE756A"/>
    <w:rsid w:val="00AF132F"/>
    <w:rsid w:val="00B16170"/>
    <w:rsid w:val="00B237E0"/>
    <w:rsid w:val="00B8185B"/>
    <w:rsid w:val="00B92E29"/>
    <w:rsid w:val="00BA1144"/>
    <w:rsid w:val="00BA6054"/>
    <w:rsid w:val="00BD19CC"/>
    <w:rsid w:val="00BE03CD"/>
    <w:rsid w:val="00BE0A19"/>
    <w:rsid w:val="00BE2CDF"/>
    <w:rsid w:val="00BE53C4"/>
    <w:rsid w:val="00C141F2"/>
    <w:rsid w:val="00C16CC6"/>
    <w:rsid w:val="00C452A2"/>
    <w:rsid w:val="00C5711B"/>
    <w:rsid w:val="00C57BAB"/>
    <w:rsid w:val="00C832F7"/>
    <w:rsid w:val="00CA6C31"/>
    <w:rsid w:val="00CB5BF1"/>
    <w:rsid w:val="00CC05BD"/>
    <w:rsid w:val="00CE1964"/>
    <w:rsid w:val="00CE62EC"/>
    <w:rsid w:val="00CF177F"/>
    <w:rsid w:val="00D07522"/>
    <w:rsid w:val="00D20EBC"/>
    <w:rsid w:val="00D331F5"/>
    <w:rsid w:val="00D418F4"/>
    <w:rsid w:val="00D934D1"/>
    <w:rsid w:val="00D935FA"/>
    <w:rsid w:val="00DB3A72"/>
    <w:rsid w:val="00DC4A57"/>
    <w:rsid w:val="00DD1006"/>
    <w:rsid w:val="00E01CA6"/>
    <w:rsid w:val="00E01ECF"/>
    <w:rsid w:val="00E07544"/>
    <w:rsid w:val="00E40119"/>
    <w:rsid w:val="00E800E2"/>
    <w:rsid w:val="00E91AC3"/>
    <w:rsid w:val="00EA032A"/>
    <w:rsid w:val="00EA4BFA"/>
    <w:rsid w:val="00EB6D9C"/>
    <w:rsid w:val="00EC61C8"/>
    <w:rsid w:val="00EE061D"/>
    <w:rsid w:val="00EE2A3E"/>
    <w:rsid w:val="00EE3843"/>
    <w:rsid w:val="00EF03F8"/>
    <w:rsid w:val="00F008A9"/>
    <w:rsid w:val="00F26825"/>
    <w:rsid w:val="00F32F8E"/>
    <w:rsid w:val="00F5052D"/>
    <w:rsid w:val="00F62029"/>
    <w:rsid w:val="00F66B36"/>
    <w:rsid w:val="00F66FF3"/>
    <w:rsid w:val="00F71997"/>
    <w:rsid w:val="00F72C5E"/>
    <w:rsid w:val="00F83149"/>
    <w:rsid w:val="00F93246"/>
    <w:rsid w:val="00F93FA2"/>
    <w:rsid w:val="00FA7B99"/>
    <w:rsid w:val="00FC0B6F"/>
    <w:rsid w:val="00FC3A5C"/>
    <w:rsid w:val="00FD1588"/>
    <w:rsid w:val="00FE37C9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2152"/>
  <w15:docId w15:val="{0BB8D301-6388-4F65-8A9E-598C2669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3C65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uiPriority w:val="99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a5">
    <w:name w:val="Горен колонтитул Знак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6">
    <w:name w:val="footer"/>
    <w:basedOn w:val="a"/>
    <w:uiPriority w:val="99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a7">
    <w:name w:val="Долен колонтитул Знак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8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aa">
    <w:name w:val="Normal (Web)"/>
    <w:basedOn w:val="a"/>
    <w:uiPriority w:val="99"/>
    <w:qFormat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lt">
    <w:name w:val="al_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lcapt">
    <w:name w:val="al_capt"/>
    <w:rPr>
      <w:w w:val="100"/>
      <w:position w:val="-1"/>
      <w:effect w:val="none"/>
      <w:vertAlign w:val="baseline"/>
      <w:cs w:val="0"/>
      <w:em w:val="none"/>
    </w:rPr>
  </w:style>
  <w:style w:type="character" w:customStyle="1" w:styleId="subparinclink">
    <w:name w:val="subparinclink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e">
    <w:name w:val="lin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Balloon Text"/>
    <w:basedOn w:val="a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uiPriority w:val="9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ae">
    <w:name w:val="Table Grid"/>
    <w:basedOn w:val="a1"/>
    <w:uiPriority w:val="5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Мрежа в таблица3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Мрежа в таблица4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Мрежа в таблица5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0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0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1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0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0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Emphasis"/>
    <w:uiPriority w:val="20"/>
    <w:qFormat/>
    <w:rsid w:val="002623F5"/>
    <w:rPr>
      <w:i/>
      <w:iCs/>
    </w:rPr>
  </w:style>
  <w:style w:type="table" w:customStyle="1" w:styleId="75">
    <w:name w:val="7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7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72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1">
    <w:name w:val="7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0">
    <w:name w:val="70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9">
    <w:name w:val="6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8">
    <w:name w:val="6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6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6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2">
    <w:name w:val="6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0">
    <w:name w:val="6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0">
    <w:name w:val="6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No Spacing"/>
    <w:link w:val="af2"/>
    <w:qFormat/>
    <w:rsid w:val="000F3316"/>
    <w:pPr>
      <w:spacing w:after="0" w:line="240" w:lineRule="auto"/>
      <w:ind w:firstLine="0"/>
    </w:pPr>
    <w:rPr>
      <w:rFonts w:asciiTheme="minorHAnsi" w:eastAsiaTheme="minorHAnsi" w:hAnsiTheme="minorHAnsi" w:cstheme="minorBidi"/>
      <w:lang w:val="en-US" w:eastAsia="en-US"/>
    </w:rPr>
  </w:style>
  <w:style w:type="table" w:customStyle="1" w:styleId="52">
    <w:name w:val="52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0">
    <w:name w:val="51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0">
    <w:name w:val="50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5">
    <w:name w:val="45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3">
    <w:name w:val="43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10">
    <w:name w:val="41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40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9">
    <w:name w:val="39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7">
    <w:name w:val="37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36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5">
    <w:name w:val="35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4">
    <w:name w:val="34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3">
    <w:name w:val="33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2">
    <w:name w:val="32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0">
    <w:name w:val="31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0">
    <w:name w:val="30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9">
    <w:name w:val="29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28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27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6">
    <w:name w:val="26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5">
    <w:name w:val="25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4">
    <w:name w:val="24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3">
    <w:name w:val="23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2">
    <w:name w:val="22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1b">
    <w:name w:val="Без разредка1"/>
    <w:qFormat/>
    <w:rsid w:val="002C03C0"/>
    <w:pPr>
      <w:spacing w:after="0" w:line="240" w:lineRule="auto"/>
      <w:ind w:firstLine="0"/>
    </w:pPr>
    <w:rPr>
      <w:rFonts w:cs="Times New Roman"/>
      <w:lang w:eastAsia="en-US"/>
    </w:rPr>
  </w:style>
  <w:style w:type="character" w:customStyle="1" w:styleId="af2">
    <w:name w:val="Без разредка Знак"/>
    <w:basedOn w:val="a0"/>
    <w:link w:val="af1"/>
    <w:locked/>
    <w:rsid w:val="002C03C0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985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5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uljzzHrOFV7lXRTu2wdQdQCv1w==">AMUW2mWiCHJId9kew+LaGVvFBEmU9nbvLplY1WqT4KW8nd9c9fouJG38iF0btYveGshPHupuK2cnpQ71Z/zaTl/yU+nwqlYzp7XFm+5rrw36bu7q5FLb1LIE6t4KWXFaIyTjEACW2351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9</cp:revision>
  <cp:lastPrinted>2021-04-01T15:38:00Z</cp:lastPrinted>
  <dcterms:created xsi:type="dcterms:W3CDTF">2021-04-01T12:59:00Z</dcterms:created>
  <dcterms:modified xsi:type="dcterms:W3CDTF">2021-04-06T16:32:00Z</dcterms:modified>
</cp:coreProperties>
</file>